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818" w:rsidRDefault="00EC1818">
      <w:pPr>
        <w:spacing w:line="400" w:lineRule="atLeast"/>
        <w:ind w:firstLineChars="200" w:firstLine="720"/>
        <w:contextualSpacing/>
        <w:jc w:val="center"/>
        <w:rPr>
          <w:rFonts w:ascii="黑体" w:eastAsia="黑体" w:hAnsi="黑体" w:cs="宋体"/>
          <w:sz w:val="36"/>
          <w:szCs w:val="36"/>
        </w:rPr>
      </w:pPr>
    </w:p>
    <w:p w:rsidR="00EC1818" w:rsidRDefault="00EE4D6E">
      <w:pPr>
        <w:pStyle w:val="1"/>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EC1818" w:rsidRDefault="00EE4D6E">
      <w:pPr>
        <w:pStyle w:val="1"/>
        <w:spacing w:beforeLines="50" w:before="156" w:afterLines="50" w:after="156" w:line="400" w:lineRule="atLeast"/>
        <w:ind w:left="357" w:firstLineChars="0" w:firstLine="0"/>
        <w:contextualSpacing/>
        <w:jc w:val="right"/>
        <w:rPr>
          <w:rFonts w:ascii="黑体" w:eastAsia="黑体" w:hAnsi="黑体" w:cs="宋体"/>
          <w:sz w:val="28"/>
          <w:szCs w:val="28"/>
        </w:rPr>
      </w:pPr>
      <w:r>
        <w:rPr>
          <w:rFonts w:ascii="黑体" w:eastAsia="黑体" w:hAnsi="黑体" w:cs="宋体"/>
          <w:sz w:val="28"/>
          <w:szCs w:val="28"/>
        </w:rPr>
        <w:t>LB/T</w:t>
      </w:r>
      <w:r>
        <w:rPr>
          <w:rFonts w:ascii="黑体" w:eastAsia="黑体" w:hAnsi="黑体" w:cs="宋体" w:hint="eastAsia"/>
          <w:sz w:val="28"/>
          <w:szCs w:val="28"/>
        </w:rPr>
        <w:t xml:space="preserve"> </w:t>
      </w:r>
      <w:r w:rsidR="0098276E">
        <w:rPr>
          <w:rFonts w:ascii="黑体" w:eastAsia="黑体" w:hAnsi="黑体" w:cs="宋体" w:hint="eastAsia"/>
          <w:sz w:val="28"/>
          <w:szCs w:val="28"/>
        </w:rPr>
        <w:t>395</w:t>
      </w:r>
      <w:r>
        <w:rPr>
          <w:rFonts w:ascii="黑体" w:eastAsia="黑体" w:hAnsi="黑体" w:cs="宋体" w:hint="eastAsia"/>
          <w:sz w:val="28"/>
          <w:szCs w:val="28"/>
        </w:rPr>
        <w:t>-</w:t>
      </w:r>
      <w:r>
        <w:rPr>
          <w:rFonts w:ascii="黑体" w:eastAsia="黑体" w:hAnsi="黑体" w:cs="宋体"/>
          <w:sz w:val="28"/>
          <w:szCs w:val="28"/>
        </w:rPr>
        <w:t>20</w:t>
      </w:r>
      <w:r>
        <w:rPr>
          <w:rFonts w:ascii="黑体" w:eastAsia="黑体" w:hAnsi="黑体" w:cs="宋体" w:hint="eastAsia"/>
          <w:sz w:val="28"/>
          <w:szCs w:val="28"/>
        </w:rPr>
        <w:t>26</w:t>
      </w:r>
    </w:p>
    <w:p w:rsidR="00EC1818" w:rsidRDefault="00EE4D6E">
      <w:pPr>
        <w:pStyle w:val="1"/>
        <w:spacing w:beforeLines="50" w:before="156" w:afterLines="50" w:after="156" w:line="400" w:lineRule="atLeast"/>
        <w:ind w:left="357" w:firstLineChars="0" w:firstLine="0"/>
        <w:contextualSpacing/>
        <w:jc w:val="right"/>
        <w:rPr>
          <w:rFonts w:ascii="黑体" w:eastAsia="黑体" w:hAnsi="黑体" w:cs="宋体"/>
          <w:sz w:val="28"/>
          <w:szCs w:val="28"/>
        </w:rPr>
      </w:pPr>
      <w:r>
        <w:rPr>
          <w:rFonts w:ascii="黑体" w:eastAsia="黑体" w:hAnsi="黑体" w:cs="宋体"/>
          <w:noProof/>
          <w:sz w:val="28"/>
          <w:szCs w:val="28"/>
        </w:rPr>
        <mc:AlternateContent>
          <mc:Choice Requires="wps">
            <w:drawing>
              <wp:anchor distT="0" distB="0" distL="114300" distR="114300" simplePos="0" relativeHeight="251661312" behindDoc="0" locked="0" layoutInCell="1" allowOverlap="1">
                <wp:simplePos x="0" y="0"/>
                <wp:positionH relativeFrom="column">
                  <wp:posOffset>160020</wp:posOffset>
                </wp:positionH>
                <wp:positionV relativeFrom="paragraph">
                  <wp:posOffset>76200</wp:posOffset>
                </wp:positionV>
                <wp:extent cx="5173980" cy="0"/>
                <wp:effectExtent l="0" t="4445" r="7620" b="5080"/>
                <wp:wrapNone/>
                <wp:docPr id="2" name="自选图形 3"/>
                <wp:cNvGraphicFramePr/>
                <a:graphic xmlns:a="http://schemas.openxmlformats.org/drawingml/2006/main">
                  <a:graphicData uri="http://schemas.microsoft.com/office/word/2010/wordprocessingShape">
                    <wps:wsp>
                      <wps:cNvCnPr/>
                      <wps:spPr>
                        <a:xfrm>
                          <a:off x="0" y="0"/>
                          <a:ext cx="517398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074A8B6B" id="_x0000_t32" coordsize="21600,21600" o:spt="32" o:oned="t" path="m,l21600,21600e" filled="f">
                <v:path arrowok="t" fillok="f" o:connecttype="none"/>
                <o:lock v:ext="edit" shapetype="t"/>
              </v:shapetype>
              <v:shape id="自选图形 3" o:spid="_x0000_s1026" type="#_x0000_t32" style="position:absolute;left:0;text-align:left;margin-left:12.6pt;margin-top:6pt;width:407.4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"/>
            </w:pict>
          </mc:Fallback>
        </mc:AlternateContent>
      </w: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EC1818">
      <w:pPr>
        <w:pStyle w:val="1"/>
        <w:spacing w:beforeLines="50" w:before="156" w:afterLines="50" w:after="156" w:line="360" w:lineRule="auto"/>
        <w:ind w:firstLineChars="0" w:firstLine="0"/>
        <w:contextualSpacing/>
        <w:rPr>
          <w:rFonts w:ascii="黑体" w:eastAsia="黑体" w:hAnsi="黑体" w:cs="宋体"/>
          <w:sz w:val="48"/>
          <w:szCs w:val="48"/>
        </w:rPr>
      </w:pPr>
    </w:p>
    <w:p w:rsidR="00EC1818" w:rsidRDefault="00EC1818">
      <w:pPr>
        <w:pStyle w:val="1"/>
        <w:spacing w:beforeLines="50" w:before="156" w:afterLines="50" w:after="156" w:line="360" w:lineRule="auto"/>
        <w:ind w:firstLineChars="0" w:firstLine="0"/>
        <w:contextualSpacing/>
        <w:rPr>
          <w:rFonts w:ascii="黑体" w:eastAsia="黑体" w:hAnsi="黑体" w:cs="宋体"/>
          <w:sz w:val="48"/>
          <w:szCs w:val="48"/>
        </w:rPr>
      </w:pPr>
    </w:p>
    <w:p w:rsidR="00EC1818" w:rsidRDefault="00EC1818">
      <w:pPr>
        <w:pStyle w:val="1"/>
        <w:spacing w:beforeLines="50" w:before="156" w:afterLines="50" w:after="156" w:line="360" w:lineRule="auto"/>
        <w:ind w:left="357" w:firstLineChars="0" w:firstLine="0"/>
        <w:contextualSpacing/>
        <w:jc w:val="center"/>
        <w:rPr>
          <w:rFonts w:ascii="黑体" w:eastAsia="黑体" w:hAnsi="黑体" w:cs="宋体"/>
          <w:sz w:val="18"/>
          <w:szCs w:val="18"/>
        </w:rPr>
      </w:pPr>
    </w:p>
    <w:p w:rsidR="00EC1818" w:rsidRDefault="00EE4D6E">
      <w:pPr>
        <w:adjustRightInd w:val="0"/>
        <w:snapToGrid w:val="0"/>
        <w:spacing w:line="360" w:lineRule="auto"/>
        <w:jc w:val="center"/>
        <w:rPr>
          <w:rFonts w:ascii="Times New Roman" w:eastAsia="黑体" w:hAnsi="黑体" w:cs="Times New Roman"/>
          <w:kern w:val="21"/>
          <w:sz w:val="52"/>
          <w:szCs w:val="52"/>
        </w:rPr>
      </w:pPr>
      <w:r>
        <w:rPr>
          <w:rFonts w:ascii="Times New Roman" w:eastAsia="黑体" w:hAnsi="黑体" w:cs="Times New Roman" w:hint="eastAsia"/>
          <w:kern w:val="21"/>
          <w:sz w:val="52"/>
          <w:szCs w:val="52"/>
        </w:rPr>
        <w:t>绿色食品浓香型白酒生产规程</w:t>
      </w: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bookmarkStart w:id="0" w:name="_GoBack"/>
      <w:bookmarkEnd w:id="0"/>
    </w:p>
    <w:p w:rsidR="00EC1818" w:rsidRDefault="00EC1818">
      <w:pPr>
        <w:pStyle w:val="1"/>
        <w:spacing w:beforeLines="50" w:before="156" w:afterLines="50" w:after="156" w:line="400" w:lineRule="atLeast"/>
        <w:ind w:firstLineChars="0" w:firstLine="0"/>
        <w:contextualSpacing/>
        <w:rPr>
          <w:rFonts w:ascii="黑体" w:eastAsia="黑体" w:hAnsi="黑体" w:cs="宋体"/>
          <w:sz w:val="32"/>
          <w:szCs w:val="32"/>
        </w:rPr>
      </w:pPr>
    </w:p>
    <w:p w:rsidR="00EC1818" w:rsidRDefault="00EC1818">
      <w:pPr>
        <w:pStyle w:val="1"/>
        <w:spacing w:beforeLines="50" w:before="156" w:afterLines="50" w:after="156" w:line="400" w:lineRule="atLeast"/>
        <w:ind w:firstLineChars="0" w:firstLine="0"/>
        <w:contextualSpacing/>
        <w:rPr>
          <w:rFonts w:ascii="黑体" w:eastAsia="黑体" w:hAnsi="黑体" w:cs="宋体"/>
          <w:sz w:val="32"/>
          <w:szCs w:val="32"/>
        </w:rPr>
      </w:pPr>
    </w:p>
    <w:p w:rsidR="00EC1818" w:rsidRDefault="00EC1818">
      <w:pPr>
        <w:pStyle w:val="1"/>
        <w:spacing w:beforeLines="50" w:before="156" w:afterLines="50" w:after="156" w:line="400" w:lineRule="atLeast"/>
        <w:ind w:firstLineChars="0" w:firstLine="0"/>
        <w:contextualSpacing/>
        <w:rPr>
          <w:rFonts w:ascii="黑体" w:eastAsia="黑体" w:hAnsi="黑体" w:cs="宋体"/>
          <w:sz w:val="32"/>
          <w:szCs w:val="32"/>
        </w:rPr>
      </w:pP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98276E">
      <w:pPr>
        <w:pStyle w:val="1"/>
        <w:spacing w:beforeLines="50" w:before="156" w:afterLines="50" w:after="156" w:line="400" w:lineRule="atLeast"/>
        <w:ind w:left="357" w:firstLineChars="0" w:firstLine="0"/>
        <w:contextualSpacing/>
        <w:jc w:val="left"/>
        <w:rPr>
          <w:rFonts w:ascii="黑体" w:eastAsia="黑体" w:hAnsi="黑体" w:cs="宋体"/>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EC1818" w:rsidRDefault="00EE4D6E">
      <w:pPr>
        <w:pStyle w:val="1"/>
        <w:spacing w:beforeLines="50" w:before="156" w:afterLines="50" w:after="156" w:line="400" w:lineRule="atLeast"/>
        <w:ind w:left="357" w:firstLineChars="0" w:firstLine="0"/>
        <w:contextualSpacing/>
        <w:jc w:val="left"/>
        <w:rPr>
          <w:rFonts w:ascii="黑体" w:eastAsia="黑体" w:hAnsi="黑体" w:cs="宋体"/>
          <w:sz w:val="24"/>
          <w:szCs w:val="24"/>
        </w:rPr>
      </w:pPr>
      <w:r>
        <w:rPr>
          <w:rFonts w:ascii="黑体" w:eastAsia="黑体" w:hAnsi="黑体" w:cs="宋体"/>
          <w:noProof/>
          <w:sz w:val="24"/>
          <w:szCs w:val="24"/>
        </w:rPr>
        <mc:AlternateContent>
          <mc:Choice Requires="wps">
            <w:drawing>
              <wp:anchor distT="0" distB="0" distL="114300" distR="114300" simplePos="0" relativeHeight="251656704" behindDoc="0" locked="0" layoutInCell="1" allowOverlap="1">
                <wp:simplePos x="0" y="0"/>
                <wp:positionH relativeFrom="column">
                  <wp:posOffset>205740</wp:posOffset>
                </wp:positionH>
                <wp:positionV relativeFrom="paragraph">
                  <wp:posOffset>114300</wp:posOffset>
                </wp:positionV>
                <wp:extent cx="4853940" cy="15240"/>
                <wp:effectExtent l="0" t="4445" r="3810" b="8890"/>
                <wp:wrapNone/>
                <wp:docPr id="1" name="自选图形 2"/>
                <wp:cNvGraphicFramePr/>
                <a:graphic xmlns:a="http://schemas.openxmlformats.org/drawingml/2006/main">
                  <a:graphicData uri="http://schemas.microsoft.com/office/word/2010/wordprocessingShape">
                    <wps:wsp>
                      <wps:cNvCnPr/>
                      <wps:spPr>
                        <a:xfrm>
                          <a:off x="0" y="0"/>
                          <a:ext cx="4853940" cy="152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A1AEEED" id="自选图形 2" o:spid="_x0000_s1026" type="#_x0000_t32" style="position:absolute;left:0;text-align:left;margin-left:16.2pt;margin-top:9pt;width:382.2pt;height:1.2pt;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"/>
            </w:pict>
          </mc:Fallback>
        </mc:AlternateContent>
      </w:r>
    </w:p>
    <w:p w:rsidR="00EC1818" w:rsidRDefault="00EE4D6E">
      <w:pPr>
        <w:pStyle w:val="1"/>
        <w:spacing w:beforeLines="50" w:before="156" w:afterLines="50" w:after="156" w:line="400" w:lineRule="atLeast"/>
        <w:ind w:left="357" w:firstLineChars="0" w:firstLine="0"/>
        <w:contextualSpacing/>
        <w:jc w:val="center"/>
        <w:rPr>
          <w:rFonts w:ascii="黑体" w:eastAsia="黑体" w:hAnsi="黑体" w:cs="宋体"/>
          <w:sz w:val="28"/>
          <w:szCs w:val="28"/>
        </w:rPr>
      </w:pPr>
      <w:r>
        <w:rPr>
          <w:rFonts w:ascii="华文中宋" w:eastAsia="华文中宋" w:hAnsi="华文中宋" w:cs="宋体" w:hint="eastAsia"/>
          <w:spacing w:val="71"/>
          <w:kern w:val="0"/>
          <w:sz w:val="32"/>
          <w:szCs w:val="32"/>
          <w:fitText w:val="4480" w:id="1526356482"/>
        </w:rPr>
        <w:t>中国绿色食品发展中</w:t>
      </w:r>
      <w:r>
        <w:rPr>
          <w:rFonts w:ascii="华文中宋" w:eastAsia="华文中宋" w:hAnsi="华文中宋" w:cs="宋体" w:hint="eastAsia"/>
          <w:spacing w:val="1"/>
          <w:kern w:val="0"/>
          <w:sz w:val="32"/>
          <w:szCs w:val="32"/>
          <w:fitText w:val="4480" w:id="1526356482"/>
        </w:rPr>
        <w:t>心</w:t>
      </w:r>
      <w:r>
        <w:rPr>
          <w:rFonts w:ascii="华文中宋" w:eastAsia="华文中宋" w:hAnsi="华文中宋" w:cs="宋体" w:hint="eastAsia"/>
          <w:kern w:val="0"/>
          <w:sz w:val="32"/>
          <w:szCs w:val="32"/>
        </w:rPr>
        <w:t xml:space="preserve">  </w:t>
      </w:r>
      <w:r>
        <w:rPr>
          <w:rFonts w:ascii="黑体" w:eastAsia="黑体" w:hAnsi="黑体" w:cs="宋体" w:hint="eastAsia"/>
          <w:sz w:val="28"/>
          <w:szCs w:val="28"/>
        </w:rPr>
        <w:t>发 布</w:t>
      </w: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28"/>
          <w:szCs w:val="28"/>
        </w:rPr>
        <w:sectPr w:rsidR="00EC1818">
          <w:headerReference w:type="even" r:id="rId8"/>
          <w:headerReference w:type="default" r:id="rId9"/>
          <w:footerReference w:type="default" r:id="rId10"/>
          <w:headerReference w:type="first" r:id="rId11"/>
          <w:pgSz w:w="11906" w:h="16838"/>
          <w:pgMar w:top="1440" w:right="1800" w:bottom="1440" w:left="1800" w:header="851" w:footer="992" w:gutter="0"/>
          <w:cols w:space="425"/>
          <w:titlePg/>
          <w:docGrid w:type="lines" w:linePitch="312"/>
        </w:sectPr>
      </w:pP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EE4D6E">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r>
        <w:rPr>
          <w:rFonts w:ascii="黑体" w:eastAsia="黑体" w:hAnsi="黑体" w:cs="宋体" w:hint="eastAsia"/>
          <w:sz w:val="32"/>
          <w:szCs w:val="32"/>
        </w:rPr>
        <w:t>前  言</w:t>
      </w:r>
    </w:p>
    <w:p w:rsidR="00EC1818" w:rsidRDefault="00EC1818">
      <w:pPr>
        <w:pStyle w:val="1"/>
        <w:spacing w:beforeLines="50" w:before="156" w:afterLines="50" w:after="156" w:line="400" w:lineRule="atLeast"/>
        <w:ind w:left="357" w:firstLineChars="0" w:firstLine="0"/>
        <w:contextualSpacing/>
        <w:jc w:val="center"/>
        <w:rPr>
          <w:rFonts w:ascii="黑体" w:eastAsia="黑体" w:hAnsi="黑体" w:cs="宋体"/>
          <w:sz w:val="32"/>
          <w:szCs w:val="32"/>
        </w:rPr>
      </w:pPr>
    </w:p>
    <w:p w:rsidR="00EC1818" w:rsidRDefault="00EE4D6E">
      <w:pPr>
        <w:pStyle w:val="1"/>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EC1818" w:rsidRDefault="00EE4D6E">
      <w:pPr>
        <w:pStyle w:val="1"/>
        <w:spacing w:beforeLines="50" w:before="156" w:afterLines="50" w:after="156" w:line="400" w:lineRule="atLeast"/>
        <w:contextualSpacing/>
        <w:jc w:val="left"/>
        <w:rPr>
          <w:rFonts w:ascii="宋体" w:hAnsi="宋体" w:cs="宋体"/>
        </w:rPr>
      </w:pPr>
      <w:r>
        <w:rPr>
          <w:rFonts w:ascii="宋体" w:hAnsi="宋体" w:cs="宋体" w:hint="eastAsia"/>
        </w:rPr>
        <w:t>本文件起草单位：金徽酒股份有限公</w:t>
      </w:r>
      <w:r>
        <w:rPr>
          <w:rFonts w:ascii="宋体" w:hAnsi="宋体" w:cs="宋体" w:hint="eastAsia"/>
          <w:color w:val="000000" w:themeColor="text1"/>
        </w:rPr>
        <w:t>司、中国绿色食品发展中心、</w:t>
      </w:r>
      <w:r>
        <w:rPr>
          <w:rFonts w:ascii="宋体" w:hAnsi="宋体" w:cs="宋体" w:hint="eastAsia"/>
        </w:rPr>
        <w:t>甘肃省农产品质量安全检验检测中心、河南省农产品质量安全和绿色食品发展中心、山东省农业生态与资源保护总站、安徽省农产品质量安全管理站、内蒙古自治区绿色食品发展中心、扎兰屯市农畜产品质量安全中心、黑龙江省绿色食品发展中心、甘肃省酿酒工业协会、甘肃华测检测认证有限公司、江苏今世缘酒业股份有限公司、内蒙古河套酒业集团股份有限公司、贾湖酒业集团有限责任公司、安徽省金裕皖酒业有限公司、山东黄河王酒业有限公司、新疆小白杨酒业有限公司。</w:t>
      </w:r>
    </w:p>
    <w:p w:rsidR="00CC0482" w:rsidRDefault="00EE4D6E">
      <w:pPr>
        <w:pStyle w:val="1"/>
        <w:spacing w:beforeLines="50" w:before="156" w:afterLines="50" w:after="156" w:line="400" w:lineRule="atLeast"/>
        <w:contextualSpacing/>
        <w:jc w:val="left"/>
        <w:rPr>
          <w:rFonts w:ascii="宋体" w:hAnsi="宋体" w:cs="宋体"/>
        </w:rPr>
        <w:sectPr w:rsidR="00CC0482">
          <w:headerReference w:type="even" r:id="rId12"/>
          <w:headerReference w:type="default" r:id="rId13"/>
          <w:footerReference w:type="even" r:id="rId14"/>
          <w:footerReference w:type="default" r:id="rId15"/>
          <w:headerReference w:type="first" r:id="rId16"/>
          <w:pgSz w:w="11906" w:h="16838"/>
          <w:pgMar w:top="1440" w:right="1800" w:bottom="1440" w:left="1800" w:header="851" w:footer="992" w:gutter="0"/>
          <w:pgNumType w:start="1"/>
          <w:cols w:space="425"/>
          <w:docGrid w:type="lines" w:linePitch="312"/>
        </w:sectPr>
      </w:pPr>
      <w:r>
        <w:rPr>
          <w:rFonts w:ascii="宋体" w:hAnsi="宋体" w:cs="宋体" w:hint="eastAsia"/>
        </w:rPr>
        <w:t>本文件主要起草人：唐云、姚海刚、张志华</w:t>
      </w:r>
      <w:r>
        <w:rPr>
          <w:rFonts w:ascii="宋体" w:hAnsi="宋体" w:cs="宋体"/>
        </w:rPr>
        <w:t>、</w:t>
      </w:r>
      <w:r>
        <w:rPr>
          <w:rFonts w:ascii="宋体" w:hAnsi="宋体" w:cs="宋体" w:hint="eastAsia"/>
        </w:rPr>
        <w:t>郑飞、黄小东、张智良、唐亮、柴旺旺、王聪聪、王刚、赵帅奇、徐明悦、乔春楠</w:t>
      </w:r>
      <w:r>
        <w:rPr>
          <w:rFonts w:ascii="宋体" w:hAnsi="宋体" w:cs="宋体"/>
        </w:rPr>
        <w:t>、</w:t>
      </w:r>
      <w:r>
        <w:rPr>
          <w:rFonts w:ascii="宋体" w:hAnsi="宋体" w:cs="宋体" w:hint="eastAsia"/>
        </w:rPr>
        <w:t>谢陈国、李刚、司煜国、刘培源、金红、巩丽琼、吴建峰、王加彬、张献莉、李永庆、王应刚、刘桂珍。</w:t>
      </w:r>
    </w:p>
    <w:p w:rsidR="00EC1818" w:rsidRDefault="00EE4D6E" w:rsidP="00CC0482">
      <w:pPr>
        <w:pStyle w:val="1"/>
        <w:adjustRightInd w:val="0"/>
        <w:snapToGrid w:val="0"/>
        <w:spacing w:beforeLines="100" w:before="312" w:afterLines="100" w:after="312" w:line="400" w:lineRule="atLeast"/>
        <w:ind w:firstLineChars="0" w:firstLine="0"/>
        <w:jc w:val="center"/>
        <w:rPr>
          <w:rFonts w:ascii="黑体" w:eastAsia="黑体" w:hAnsi="黑体"/>
          <w:sz w:val="32"/>
          <w:szCs w:val="32"/>
        </w:rPr>
      </w:pPr>
      <w:r>
        <w:rPr>
          <w:rFonts w:ascii="黑体" w:eastAsia="黑体" w:hAnsi="黑体" w:hint="eastAsia"/>
          <w:sz w:val="32"/>
          <w:szCs w:val="32"/>
        </w:rPr>
        <w:lastRenderedPageBreak/>
        <w:t xml:space="preserve">绿色食品 </w:t>
      </w:r>
      <w:r>
        <w:rPr>
          <w:rFonts w:ascii="黑体" w:eastAsia="黑体" w:hAnsi="黑体" w:cs="宋体" w:hint="eastAsia"/>
          <w:sz w:val="32"/>
          <w:szCs w:val="32"/>
        </w:rPr>
        <w:t>浓香型白酒</w:t>
      </w:r>
      <w:r>
        <w:rPr>
          <w:rFonts w:ascii="黑体" w:eastAsia="黑体" w:hAnsi="黑体" w:hint="eastAsia"/>
          <w:sz w:val="32"/>
          <w:szCs w:val="32"/>
        </w:rPr>
        <w:t>生产规程</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1 范围</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本文件规定了绿色食品浓香型白酒的术语和定义、</w:t>
      </w:r>
      <w:r>
        <w:rPr>
          <w:rFonts w:hint="eastAsia"/>
        </w:rPr>
        <w:t>生产过程要求、原料要求、平行生产管理、生产废弃物处理、包装、标签、储藏及运输、生产档案管理等内容</w:t>
      </w:r>
      <w:r>
        <w:rPr>
          <w:rFonts w:ascii="宋体" w:hAnsi="宋体" w:cs="宋体" w:hint="eastAsia"/>
        </w:rPr>
        <w:t>。</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本文件适用于</w:t>
      </w:r>
      <w:r>
        <w:t>以</w:t>
      </w:r>
      <w:r>
        <w:rPr>
          <w:rFonts w:hint="eastAsia"/>
        </w:rPr>
        <w:t>高粱、大米等</w:t>
      </w:r>
      <w:r>
        <w:t>为原料的</w:t>
      </w:r>
      <w:r>
        <w:rPr>
          <w:rFonts w:hint="eastAsia"/>
        </w:rPr>
        <w:t>绿色食品浓香型白酒</w:t>
      </w:r>
      <w:r>
        <w:t>的</w:t>
      </w:r>
      <w:r>
        <w:rPr>
          <w:rFonts w:hint="eastAsia"/>
        </w:rPr>
        <w:t>生产</w:t>
      </w:r>
      <w:r>
        <w:rPr>
          <w:rFonts w:ascii="宋体" w:hAnsi="宋体" w:cs="宋体" w:hint="eastAsia"/>
        </w:rPr>
        <w:t>。</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2 规范性引用文件</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GB/T 191</w:t>
      </w:r>
      <w:r>
        <w:rPr>
          <w:rFonts w:ascii="宋体" w:hAnsi="宋体" w:cs="宋体"/>
        </w:rPr>
        <w:t xml:space="preserve">       </w:t>
      </w:r>
      <w:r>
        <w:rPr>
          <w:rFonts w:ascii="宋体" w:hAnsi="宋体" w:cs="宋体" w:hint="eastAsia"/>
        </w:rPr>
        <w:t>包装储运图形符号标志</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GB 5749        生活饮用水卫生标准</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GB 7718        食品安全国家标准 预包装食品标签通则</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GB 8951        食品安全国家标准 蒸馏酒及配制酒生产卫生规范</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GB 14881       食品安全国家标准 食品生产通用卫生规范</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HJ/T 402       清洁生产标准 白酒制造业</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NY/T 391       绿色食品 产地环境质量</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NY/T 658       绿色食品 包装通用准则</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NY/T 1056      绿色食品 储藏运输准则</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 术语和定义</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 绿色食品浓香型白酒</w:t>
      </w:r>
    </w:p>
    <w:p w:rsidR="00EC1818" w:rsidRDefault="00EE4D6E">
      <w:pPr>
        <w:pStyle w:val="1"/>
        <w:spacing w:beforeLines="50" w:before="156" w:afterLines="50" w:after="156" w:line="400" w:lineRule="atLeast"/>
        <w:contextualSpacing/>
        <w:rPr>
          <w:rFonts w:ascii="黑体" w:eastAsia="黑体" w:hAnsi="黑体" w:cs="黑体"/>
        </w:rPr>
      </w:pPr>
      <w:r>
        <w:rPr>
          <w:rFonts w:ascii="宋体" w:hAnsi="宋体" w:cs="宋体"/>
        </w:rPr>
        <w:t>以</w:t>
      </w:r>
      <w:r>
        <w:rPr>
          <w:rFonts w:ascii="宋体" w:hAnsi="宋体" w:cs="宋体" w:hint="eastAsia"/>
        </w:rPr>
        <w:t>绿色食品</w:t>
      </w:r>
      <w:r>
        <w:rPr>
          <w:rFonts w:ascii="宋体" w:hAnsi="宋体" w:cs="宋体"/>
        </w:rPr>
        <w:t>粮谷为原料</w:t>
      </w:r>
      <w:r>
        <w:rPr>
          <w:rFonts w:ascii="宋体" w:hAnsi="宋体" w:cs="宋体" w:hint="eastAsia"/>
        </w:rPr>
        <w:t>，采用以绿色食品小麦为主要原料制作的中高温大曲为糖化发酵剂，经泥池固态发酵、固态蒸馏、陈酿、勾调、灌装而成的，不直接或间接添加食用酒精及非自身发酵产生的呈色呈香呈味物质的白酒</w:t>
      </w:r>
      <w:r>
        <w:rPr>
          <w:rFonts w:ascii="宋体" w:hAnsi="宋体" w:cs="宋体"/>
        </w:rPr>
        <w:t>。</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3.2 稻壳</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稻谷在加工大米时脱下的外壳，是酿造白酒过程中的主要辅料。</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3.3 糖化发酵剂</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以小麦为</w:t>
      </w:r>
      <w:r>
        <w:rPr>
          <w:rFonts w:ascii="宋体" w:hAnsi="宋体" w:cs="宋体" w:hint="eastAsia"/>
        </w:rPr>
        <w:t>主要</w:t>
      </w:r>
      <w:r>
        <w:rPr>
          <w:rFonts w:ascii="宋体" w:hAnsi="宋体" w:cs="宋体"/>
        </w:rPr>
        <w:t>原料</w:t>
      </w:r>
      <w:r>
        <w:rPr>
          <w:rFonts w:ascii="宋体" w:hAnsi="宋体" w:cs="宋体" w:hint="eastAsia"/>
        </w:rPr>
        <w:t>，</w:t>
      </w:r>
      <w:r>
        <w:rPr>
          <w:rFonts w:ascii="宋体" w:hAnsi="宋体" w:cs="宋体"/>
        </w:rPr>
        <w:t>在一定温度、湿度环境下</w:t>
      </w:r>
      <w:r>
        <w:rPr>
          <w:rFonts w:ascii="宋体" w:hAnsi="宋体" w:cs="宋体" w:hint="eastAsia"/>
        </w:rPr>
        <w:t>，</w:t>
      </w:r>
      <w:r>
        <w:rPr>
          <w:rFonts w:ascii="宋体" w:hAnsi="宋体" w:cs="宋体"/>
        </w:rPr>
        <w:t>经培养富集多种微生物而成的</w:t>
      </w:r>
      <w:r>
        <w:rPr>
          <w:rFonts w:ascii="宋体" w:hAnsi="宋体" w:cs="宋体" w:hint="eastAsia"/>
        </w:rPr>
        <w:t>，</w:t>
      </w:r>
      <w:r>
        <w:rPr>
          <w:rFonts w:ascii="宋体" w:hAnsi="宋体" w:cs="宋体"/>
        </w:rPr>
        <w:t>用于酿酒糖化和发酵的制剂。</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3.4 黄水</w:t>
      </w:r>
    </w:p>
    <w:p w:rsidR="00EC1818" w:rsidRDefault="00EE4D6E">
      <w:pPr>
        <w:pStyle w:val="1"/>
        <w:spacing w:beforeLines="50" w:before="156" w:afterLines="50" w:after="156" w:line="400" w:lineRule="atLeast"/>
        <w:contextualSpacing/>
      </w:pPr>
      <w:r>
        <w:rPr>
          <w:rFonts w:ascii="宋体" w:hAnsi="宋体" w:cs="宋体" w:hint="eastAsia"/>
        </w:rPr>
        <w:t>发酵期间，逐渐渗至窖池底部的淡黄色或琥珀色液体，又称黄浆水。</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3.5 酒醅</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已发酵完毕等待配料、蒸酒的物料。</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hint="eastAsia"/>
        </w:rPr>
        <w:t>3.6 酒糟</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lastRenderedPageBreak/>
        <w:t>酒醅蒸馏取酒之后的物料。</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3.7 粮醅</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在配醅时，按工艺的配料比加入原料的物料，又称粮糟。</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3.8 回糟</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粮醅蒸酒后，加入糖化发酵剂，用来再次发酵的物料。</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3.9 盖糟</w:t>
      </w:r>
    </w:p>
    <w:p w:rsidR="00EC1818" w:rsidRDefault="00EE4D6E">
      <w:pPr>
        <w:pStyle w:val="1"/>
        <w:spacing w:beforeLines="50" w:before="156" w:afterLines="50" w:after="156" w:line="400" w:lineRule="atLeast"/>
        <w:contextualSpacing/>
        <w:rPr>
          <w:rFonts w:ascii="宋体" w:hAnsi="宋体" w:cs="宋体"/>
          <w:highlight w:val="yellow"/>
        </w:rPr>
      </w:pPr>
      <w:r>
        <w:rPr>
          <w:rFonts w:ascii="宋体" w:hAnsi="宋体" w:cs="宋体" w:hint="eastAsia"/>
        </w:rPr>
        <w:t>酒醅蒸酒后，加入糖化发酵剂，用来再次发酵的物料。</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3.10 丢糟</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不再用于酿酒发酵的物料。</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3.11 中高温大曲</w:t>
      </w:r>
    </w:p>
    <w:p w:rsidR="00EC1818" w:rsidRDefault="00EE4D6E">
      <w:pPr>
        <w:pStyle w:val="1"/>
        <w:spacing w:beforeLines="50" w:before="156" w:afterLines="50" w:after="156" w:line="400" w:lineRule="atLeast"/>
        <w:contextualSpacing/>
        <w:rPr>
          <w:rFonts w:ascii="黑体" w:eastAsia="黑体" w:hAnsi="黑体" w:cs="黑体"/>
        </w:rPr>
      </w:pPr>
      <w:r>
        <w:rPr>
          <w:rFonts w:ascii="宋体" w:hAnsi="宋体" w:cs="宋体" w:hint="eastAsia"/>
        </w:rPr>
        <w:t>以绿色食品小麦为主要原料，采用传统制曲工艺，自然接种、自然发酵生产的形似馒头状隆起或呈长方体形似砖块的曲块。</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3.12 甑</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蒸粮、蒸酒和清蒸</w:t>
      </w:r>
      <w:r>
        <w:rPr>
          <w:rFonts w:ascii="宋体" w:hAnsi="宋体" w:cs="宋体" w:hint="eastAsia"/>
        </w:rPr>
        <w:t>辅料</w:t>
      </w:r>
      <w:r>
        <w:rPr>
          <w:rFonts w:ascii="宋体" w:hAnsi="宋体" w:cs="宋体"/>
        </w:rPr>
        <w:t>的固态蒸馏设备</w:t>
      </w:r>
      <w:r>
        <w:rPr>
          <w:rFonts w:ascii="宋体" w:hAnsi="宋体" w:cs="宋体" w:hint="eastAsia"/>
        </w:rPr>
        <w:t>，</w:t>
      </w:r>
      <w:r>
        <w:rPr>
          <w:rFonts w:ascii="宋体" w:hAnsi="宋体" w:cs="宋体"/>
        </w:rPr>
        <w:t>由木材、石材、水泥、金属等材料制成</w:t>
      </w:r>
      <w:r>
        <w:rPr>
          <w:rFonts w:ascii="宋体" w:hAnsi="宋体" w:cs="宋体" w:hint="eastAsia"/>
        </w:rPr>
        <w:t>，</w:t>
      </w:r>
      <w:r>
        <w:rPr>
          <w:rFonts w:ascii="宋体" w:hAnsi="宋体" w:cs="宋体"/>
        </w:rPr>
        <w:t>由甑盖、甑桶、甑篦</w:t>
      </w:r>
      <w:r>
        <w:rPr>
          <w:rFonts w:ascii="宋体" w:hAnsi="宋体" w:cs="宋体" w:hint="eastAsia"/>
        </w:rPr>
        <w:t>、</w:t>
      </w:r>
      <w:r>
        <w:rPr>
          <w:rFonts w:ascii="宋体" w:hAnsi="宋体" w:cs="宋体"/>
        </w:rPr>
        <w:t>底锅等部分组成。</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3.13 酒头</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蒸馏初期截取出的酒精度较高的馏出物。</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3.14 酒尾</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蒸馏后期截取出的酒精度较低的馏出物。</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3.15 踩窖</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待</w:t>
      </w:r>
      <w:r>
        <w:rPr>
          <w:rFonts w:ascii="宋体" w:hAnsi="宋体" w:cs="宋体" w:hint="eastAsia"/>
        </w:rPr>
        <w:t>发酵物料</w:t>
      </w:r>
      <w:r>
        <w:rPr>
          <w:rFonts w:ascii="宋体" w:hAnsi="宋体" w:cs="宋体"/>
        </w:rPr>
        <w:t>进入窖内后及时铺平</w:t>
      </w:r>
      <w:r>
        <w:rPr>
          <w:rFonts w:ascii="宋体" w:hAnsi="宋体" w:cs="宋体" w:hint="eastAsia"/>
        </w:rPr>
        <w:t>，</w:t>
      </w:r>
      <w:r>
        <w:rPr>
          <w:rFonts w:ascii="宋体" w:hAnsi="宋体" w:cs="宋体"/>
        </w:rPr>
        <w:t>根据季节</w:t>
      </w:r>
      <w:r>
        <w:rPr>
          <w:rFonts w:ascii="宋体" w:hAnsi="宋体" w:cs="宋体" w:hint="eastAsia"/>
        </w:rPr>
        <w:t>，</w:t>
      </w:r>
      <w:r>
        <w:rPr>
          <w:rFonts w:ascii="宋体" w:hAnsi="宋体" w:cs="宋体"/>
        </w:rPr>
        <w:t>人工适当踩压</w:t>
      </w:r>
      <w:r>
        <w:rPr>
          <w:rFonts w:ascii="宋体" w:hAnsi="宋体" w:cs="宋体" w:hint="eastAsia"/>
        </w:rPr>
        <w:t>，</w:t>
      </w:r>
      <w:r>
        <w:rPr>
          <w:rFonts w:ascii="宋体" w:hAnsi="宋体" w:cs="宋体"/>
        </w:rPr>
        <w:t>以免</w:t>
      </w:r>
      <w:r>
        <w:rPr>
          <w:rFonts w:ascii="宋体" w:hAnsi="宋体" w:cs="宋体" w:hint="eastAsia"/>
        </w:rPr>
        <w:t>发酵物料</w:t>
      </w:r>
      <w:r>
        <w:rPr>
          <w:rFonts w:ascii="宋体" w:hAnsi="宋体" w:cs="宋体"/>
        </w:rPr>
        <w:t>间存留过多空气的</w:t>
      </w:r>
      <w:r>
        <w:rPr>
          <w:rFonts w:ascii="宋体" w:hAnsi="宋体" w:cs="宋体" w:hint="eastAsia"/>
        </w:rPr>
        <w:t>一</w:t>
      </w:r>
      <w:r>
        <w:rPr>
          <w:rFonts w:ascii="宋体" w:hAnsi="宋体" w:cs="宋体"/>
        </w:rPr>
        <w:t>道操作工序。</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3.16 上甑</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将待</w:t>
      </w:r>
      <w:r>
        <w:rPr>
          <w:rFonts w:ascii="宋体" w:hAnsi="宋体" w:cs="宋体" w:hint="eastAsia"/>
        </w:rPr>
        <w:t>蒸物料</w:t>
      </w:r>
      <w:r>
        <w:rPr>
          <w:rFonts w:ascii="宋体" w:hAnsi="宋体" w:cs="宋体"/>
        </w:rPr>
        <w:t>铺撒入甑桶</w:t>
      </w:r>
      <w:r>
        <w:rPr>
          <w:rFonts w:ascii="宋体" w:hAnsi="宋体" w:cs="宋体" w:hint="eastAsia"/>
        </w:rPr>
        <w:t>（锅）</w:t>
      </w:r>
      <w:r>
        <w:rPr>
          <w:rFonts w:ascii="宋体" w:hAnsi="宋体" w:cs="宋体"/>
        </w:rPr>
        <w:t>的操作过程</w:t>
      </w:r>
      <w:r>
        <w:rPr>
          <w:rFonts w:ascii="宋体" w:hAnsi="宋体" w:cs="宋体" w:hint="eastAsia"/>
        </w:rPr>
        <w:t>，又称装甑。</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3.17 封窖</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以专用的材料</w:t>
      </w:r>
      <w:r>
        <w:rPr>
          <w:rFonts w:ascii="宋体" w:hAnsi="宋体" w:cs="宋体" w:hint="eastAsia"/>
        </w:rPr>
        <w:t>（</w:t>
      </w:r>
      <w:r>
        <w:rPr>
          <w:rFonts w:ascii="宋体" w:hAnsi="宋体" w:cs="宋体"/>
        </w:rPr>
        <w:t>黏土、</w:t>
      </w:r>
      <w:r>
        <w:rPr>
          <w:rFonts w:ascii="宋体" w:hAnsi="宋体" w:cs="宋体" w:hint="eastAsia"/>
        </w:rPr>
        <w:t>食品级</w:t>
      </w:r>
      <w:r>
        <w:rPr>
          <w:rFonts w:ascii="宋体" w:hAnsi="宋体" w:cs="宋体"/>
        </w:rPr>
        <w:t>塑料布等</w:t>
      </w:r>
      <w:r>
        <w:rPr>
          <w:rFonts w:ascii="宋体" w:hAnsi="宋体" w:cs="宋体" w:hint="eastAsia"/>
        </w:rPr>
        <w:t>）</w:t>
      </w:r>
      <w:r>
        <w:rPr>
          <w:rFonts w:ascii="宋体" w:hAnsi="宋体" w:cs="宋体"/>
        </w:rPr>
        <w:t>或设备将窖面密封</w:t>
      </w:r>
      <w:r>
        <w:rPr>
          <w:rFonts w:ascii="宋体" w:hAnsi="宋体" w:cs="宋体" w:hint="eastAsia"/>
        </w:rPr>
        <w:t>，</w:t>
      </w:r>
      <w:r>
        <w:rPr>
          <w:rFonts w:ascii="宋体" w:hAnsi="宋体" w:cs="宋体"/>
        </w:rPr>
        <w:t>隔绝空气以进行发酵的操作。</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3.18 窖泥</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附着于</w:t>
      </w:r>
      <w:r>
        <w:rPr>
          <w:rFonts w:ascii="宋体" w:hAnsi="宋体" w:cs="宋体" w:hint="eastAsia"/>
        </w:rPr>
        <w:t>窖</w:t>
      </w:r>
      <w:r>
        <w:rPr>
          <w:rFonts w:ascii="宋体" w:hAnsi="宋体" w:cs="宋体"/>
        </w:rPr>
        <w:t>壁或窖底的含有酿酒微生物的泥土。</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3.19 封窖泥</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用于封窖的黏土。</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3.20 打量水</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当蒸粮完成后，泼入一定温度的水的操作。</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3.21 发酵周期</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lastRenderedPageBreak/>
        <w:t>物料</w:t>
      </w:r>
      <w:r>
        <w:rPr>
          <w:rFonts w:ascii="宋体" w:hAnsi="宋体" w:cs="宋体"/>
        </w:rPr>
        <w:t>入窖后</w:t>
      </w:r>
      <w:r>
        <w:rPr>
          <w:rFonts w:ascii="宋体" w:hAnsi="宋体" w:cs="宋体" w:hint="eastAsia"/>
        </w:rPr>
        <w:t>，</w:t>
      </w:r>
      <w:r>
        <w:rPr>
          <w:rFonts w:ascii="宋体" w:hAnsi="宋体" w:cs="宋体"/>
        </w:rPr>
        <w:t>从封窖到出窖的这一段时间</w:t>
      </w:r>
      <w:r>
        <w:rPr>
          <w:rFonts w:ascii="宋体" w:hAnsi="宋体" w:cs="宋体" w:hint="eastAsia"/>
        </w:rPr>
        <w:t>。</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3.22 陈酿</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在贮酒容器中贮存一定时间，使酒体谐调、口感柔和的生产工艺。</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3.23 勾调</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rPr>
        <w:t>把具有不同香气、口味、风格的白酒</w:t>
      </w:r>
      <w:r>
        <w:rPr>
          <w:rFonts w:ascii="宋体" w:hAnsi="宋体" w:cs="宋体" w:hint="eastAsia"/>
        </w:rPr>
        <w:t>，</w:t>
      </w:r>
      <w:r>
        <w:rPr>
          <w:rFonts w:ascii="宋体" w:hAnsi="宋体" w:cs="宋体"/>
        </w:rPr>
        <w:t>按不同比例进行调配</w:t>
      </w:r>
      <w:r>
        <w:rPr>
          <w:rFonts w:ascii="宋体" w:hAnsi="宋体" w:cs="宋体" w:hint="eastAsia"/>
        </w:rPr>
        <w:t>，</w:t>
      </w:r>
      <w:r>
        <w:rPr>
          <w:rFonts w:ascii="宋体" w:hAnsi="宋体" w:cs="宋体"/>
        </w:rPr>
        <w:t>使之符合一定标准</w:t>
      </w:r>
      <w:r>
        <w:rPr>
          <w:rFonts w:ascii="宋体" w:hAnsi="宋体" w:cs="宋体" w:hint="eastAsia"/>
        </w:rPr>
        <w:t>，</w:t>
      </w:r>
      <w:r>
        <w:rPr>
          <w:rFonts w:ascii="宋体" w:hAnsi="宋体" w:cs="宋体"/>
        </w:rPr>
        <w:t>保持白酒特定风格的生产工艺。</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4 生产过程要求</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 xml:space="preserve">4.1 </w:t>
      </w:r>
      <w:r>
        <w:rPr>
          <w:rFonts w:eastAsia="黑体"/>
        </w:rPr>
        <w:t>选址及厂区环境</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应符合GB 14881</w:t>
      </w:r>
      <w:r>
        <w:rPr>
          <w:rFonts w:hint="eastAsia"/>
        </w:rPr>
        <w:t>和</w:t>
      </w:r>
      <w:r>
        <w:t>NY/T 391</w:t>
      </w:r>
      <w:r>
        <w:rPr>
          <w:rFonts w:hint="eastAsia"/>
        </w:rPr>
        <w:t>的</w:t>
      </w:r>
      <w:r>
        <w:rPr>
          <w:rFonts w:hAnsi="宋体" w:hint="eastAsia"/>
        </w:rPr>
        <w:t>规定。</w:t>
      </w:r>
      <w:r>
        <w:rPr>
          <w:rFonts w:hint="eastAsia"/>
        </w:rPr>
        <w:t>选择生态环境良好、无污染的地区，远离工矿区、公路铁路干线和生活区，避开污染源。</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 xml:space="preserve">4.2 </w:t>
      </w:r>
      <w:r>
        <w:rPr>
          <w:rFonts w:eastAsia="黑体"/>
        </w:rPr>
        <w:t>厂房和车间</w:t>
      </w:r>
    </w:p>
    <w:p w:rsidR="00EC1818" w:rsidRDefault="00EE4D6E">
      <w:pPr>
        <w:pStyle w:val="1"/>
        <w:spacing w:beforeLines="50" w:before="156" w:afterLines="50" w:after="156" w:line="400" w:lineRule="atLeast"/>
        <w:contextualSpacing/>
        <w:rPr>
          <w:rFonts w:eastAsia="黑体"/>
        </w:rPr>
      </w:pPr>
      <w:r>
        <w:rPr>
          <w:rFonts w:ascii="宋体" w:hAnsi="宋体" w:cs="宋体" w:hint="eastAsia"/>
        </w:rPr>
        <w:t>应符合GB 8951和GB 14881的相关规定，并且在绿色食品和常规生产区域之间设置有效的缓冲带或物理屏障，以防止绿色食品生产受到污染。</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4.</w:t>
      </w:r>
      <w:r>
        <w:rPr>
          <w:rFonts w:ascii="黑体" w:eastAsia="黑体" w:hAnsi="黑体" w:cs="黑体"/>
        </w:rPr>
        <w:t>3</w:t>
      </w:r>
      <w:r>
        <w:rPr>
          <w:rFonts w:ascii="黑体" w:eastAsia="黑体" w:hAnsi="黑体" w:cs="黑体" w:hint="eastAsia"/>
        </w:rPr>
        <w:t xml:space="preserve"> 卫生要求</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应符合GB 14881的相关规定。所选设备应符合绿色食品加工要求，与被加工原料、半成品、成品直接接触的零部件应采用无毒、无污染、耐腐蚀的材料，且不应对产品质量及安全性造成影响；与被加工原料、半成品、成品直接接触的部位严禁漏油、渗油或其他可能污染产品的现象。</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hint="eastAsia"/>
        </w:rPr>
        <w:t>4.</w:t>
      </w:r>
      <w:r>
        <w:rPr>
          <w:rFonts w:ascii="黑体" w:eastAsia="黑体" w:hAnsi="黑体" w:cs="黑体"/>
        </w:rPr>
        <w:t>4</w:t>
      </w:r>
      <w:r>
        <w:rPr>
          <w:rFonts w:ascii="黑体" w:eastAsia="黑体" w:hAnsi="黑体" w:cs="黑体" w:hint="eastAsia"/>
        </w:rPr>
        <w:t xml:space="preserve"> 窖池要求</w:t>
      </w:r>
    </w:p>
    <w:p w:rsidR="00EC1818" w:rsidRDefault="00EE4D6E">
      <w:pPr>
        <w:pStyle w:val="1"/>
        <w:spacing w:beforeLines="50" w:before="156" w:afterLines="50" w:after="156" w:line="400" w:lineRule="atLeast"/>
        <w:contextualSpacing/>
        <w:rPr>
          <w:rFonts w:ascii="宋体" w:hAnsi="宋体" w:cs="宋体"/>
          <w:color w:val="000000" w:themeColor="text1"/>
        </w:rPr>
      </w:pPr>
      <w:r>
        <w:rPr>
          <w:rFonts w:ascii="宋体" w:hAnsi="宋体" w:cs="宋体"/>
          <w:color w:val="000000" w:themeColor="text1"/>
        </w:rPr>
        <w:t>使用中性</w:t>
      </w:r>
      <w:r>
        <w:rPr>
          <w:rFonts w:ascii="宋体" w:hAnsi="宋体" w:cs="宋体" w:hint="eastAsia"/>
          <w:color w:val="000000" w:themeColor="text1"/>
        </w:rPr>
        <w:t>黏</w:t>
      </w:r>
      <w:r>
        <w:rPr>
          <w:rFonts w:ascii="宋体" w:hAnsi="宋体" w:cs="宋体"/>
          <w:color w:val="000000" w:themeColor="text1"/>
        </w:rPr>
        <w:t>土、不渗漏的长方</w:t>
      </w:r>
      <w:r>
        <w:rPr>
          <w:rFonts w:ascii="宋体" w:hAnsi="宋体" w:cs="宋体" w:hint="eastAsia"/>
          <w:color w:val="000000" w:themeColor="text1"/>
        </w:rPr>
        <w:t>体或梯形且含丰富酿酒微生物的</w:t>
      </w:r>
      <w:r>
        <w:rPr>
          <w:rFonts w:ascii="宋体" w:hAnsi="宋体" w:cs="宋体"/>
          <w:color w:val="000000" w:themeColor="text1"/>
        </w:rPr>
        <w:t>泥窖池，</w:t>
      </w:r>
      <w:r>
        <w:rPr>
          <w:rFonts w:ascii="宋体" w:hAnsi="宋体" w:cs="宋体" w:hint="eastAsia"/>
          <w:color w:val="000000" w:themeColor="text1"/>
        </w:rPr>
        <w:t>窖壁夯实，避免裂缝渗漏</w:t>
      </w:r>
      <w:r>
        <w:rPr>
          <w:rFonts w:ascii="宋体" w:hAnsi="宋体" w:cs="宋体"/>
          <w:color w:val="000000" w:themeColor="text1"/>
        </w:rPr>
        <w:t>。</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 xml:space="preserve">5 </w:t>
      </w:r>
      <w:r>
        <w:rPr>
          <w:rFonts w:ascii="黑体" w:eastAsia="黑体" w:hAnsi="黑体" w:cs="黑体" w:hint="eastAsia"/>
        </w:rPr>
        <w:t>原料要求</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5.1</w:t>
      </w:r>
      <w:r>
        <w:rPr>
          <w:rFonts w:ascii="黑体" w:eastAsia="黑体" w:hAnsi="黑体" w:cs="黑体" w:hint="eastAsia"/>
        </w:rPr>
        <w:t xml:space="preserve"> 酿酒原料要求</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酿酒原料可分为单粮与多粮型，单粮型酿酒原料为高粱，多粮型酿酒原料为高粱、大米等。</w:t>
      </w:r>
      <w:r>
        <w:rPr>
          <w:rFonts w:hint="eastAsia"/>
        </w:rPr>
        <w:t>配料中至少</w:t>
      </w:r>
      <w:r>
        <w:t>90%</w:t>
      </w:r>
      <w:r>
        <w:rPr>
          <w:rFonts w:hint="eastAsia"/>
        </w:rPr>
        <w:t>（含）以上原料应是通过认定的绿色食品及其副产品，或是按照绿色食品生产方式生产并经认定的原料基地生产的产品及其副产品。配料中其他</w:t>
      </w:r>
      <w:r>
        <w:t>10%</w:t>
      </w:r>
      <w:r>
        <w:rPr>
          <w:rFonts w:hint="eastAsia"/>
        </w:rPr>
        <w:t>以下原料还应</w:t>
      </w:r>
      <w:r>
        <w:t>符合</w:t>
      </w:r>
      <w:r>
        <w:rPr>
          <w:rFonts w:hint="eastAsia"/>
        </w:rPr>
        <w:t>《绿色食品标志许可审查工作规范》第十三条的规定</w:t>
      </w:r>
      <w:r>
        <w:t>。</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5.1</w:t>
      </w:r>
      <w:r>
        <w:rPr>
          <w:rFonts w:ascii="黑体" w:eastAsia="黑体" w:hAnsi="黑体" w:cs="黑体" w:hint="eastAsia"/>
        </w:rPr>
        <w:t>.1 原粮要求</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粉碎或整粒使用。</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5.1.</w:t>
      </w:r>
      <w:r>
        <w:rPr>
          <w:rFonts w:ascii="黑体" w:eastAsia="黑体" w:hAnsi="黑体" w:cs="黑体" w:hint="eastAsia"/>
        </w:rPr>
        <w:t>2 中高温大曲粉碎</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中高温大曲储存大于3个月后方可投入酿酒生产，粉碎度按照工艺文件执行。</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5.2</w:t>
      </w:r>
      <w:r>
        <w:rPr>
          <w:rFonts w:ascii="黑体" w:eastAsia="黑体" w:hAnsi="黑体" w:cs="黑体" w:hint="eastAsia"/>
        </w:rPr>
        <w:t xml:space="preserve"> 酿酒辅料</w:t>
      </w:r>
    </w:p>
    <w:p w:rsidR="00EC1818" w:rsidRDefault="00EE4D6E">
      <w:pPr>
        <w:pStyle w:val="1"/>
        <w:spacing w:beforeLines="50" w:before="156" w:afterLines="50" w:after="156" w:line="400" w:lineRule="atLeast"/>
        <w:contextualSpacing/>
        <w:rPr>
          <w:rFonts w:ascii="宋体" w:hAnsi="宋体" w:cs="宋体"/>
        </w:rPr>
      </w:pPr>
      <w:r>
        <w:rPr>
          <w:rFonts w:ascii="宋体" w:hAnsi="宋体" w:cs="宋体" w:hint="eastAsia"/>
        </w:rPr>
        <w:t>辅料一般使用稻壳，生产前将辅料倒入甑锅扒平后，按照生产工艺要求时间大汽清蒸稻壳，清蒸结束后及时将蒸熟的稻壳倒出，摊晾冷却至室温，收堆待用。</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lastRenderedPageBreak/>
        <w:t>5</w:t>
      </w:r>
      <w:r>
        <w:rPr>
          <w:rFonts w:ascii="黑体" w:eastAsia="黑体" w:hAnsi="黑体" w:cs="黑体" w:hint="eastAsia"/>
        </w:rPr>
        <w:t xml:space="preserve">.3 </w:t>
      </w:r>
      <w:r>
        <w:rPr>
          <w:rFonts w:eastAsia="黑体"/>
        </w:rPr>
        <w:t>用水要求</w:t>
      </w:r>
    </w:p>
    <w:p w:rsidR="00EC1818" w:rsidRDefault="00EE4D6E">
      <w:pPr>
        <w:pStyle w:val="1"/>
        <w:spacing w:beforeLines="50" w:before="156" w:afterLines="50" w:after="156" w:line="400" w:lineRule="atLeast"/>
        <w:contextualSpacing/>
        <w:rPr>
          <w:rFonts w:ascii="宋体" w:hAnsi="宋体" w:cs="宋体"/>
          <w:b/>
        </w:rPr>
      </w:pPr>
      <w:r>
        <w:rPr>
          <w:color w:val="000000" w:themeColor="text1"/>
        </w:rPr>
        <w:t>应符合</w:t>
      </w:r>
      <w:r>
        <w:rPr>
          <w:rFonts w:ascii="宋体" w:hAnsi="宋体" w:cs="宋体" w:hint="eastAsia"/>
        </w:rPr>
        <w:t>GB 5749和NY/T 391</w:t>
      </w:r>
      <w:r>
        <w:rPr>
          <w:color w:val="000000" w:themeColor="text1"/>
        </w:rPr>
        <w:t>的</w:t>
      </w:r>
      <w:r>
        <w:rPr>
          <w:rFonts w:hint="eastAsia"/>
          <w:color w:val="000000" w:themeColor="text1"/>
        </w:rPr>
        <w:t>相关</w:t>
      </w:r>
      <w:r>
        <w:rPr>
          <w:color w:val="000000" w:themeColor="text1"/>
        </w:rPr>
        <w:t>规定</w:t>
      </w:r>
      <w:r>
        <w:rPr>
          <w:rFonts w:hint="eastAsia"/>
          <w:color w:val="000000" w:themeColor="text1"/>
        </w:rPr>
        <w:t>。</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 生产操作要求</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.1 开窖</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.1.1</w:t>
      </w:r>
      <w:r>
        <w:rPr>
          <w:rFonts w:ascii="宋体" w:hAnsi="宋体" w:cs="宋体" w:hint="eastAsia"/>
        </w:rPr>
        <w:t xml:space="preserve"> 操作前先进行抽取黄水并将窖池周围打扫干净，避免异物混入酒醅中；</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.1.2 </w:t>
      </w:r>
      <w:r>
        <w:rPr>
          <w:rFonts w:ascii="宋体" w:hAnsi="宋体" w:cs="宋体" w:hint="eastAsia"/>
        </w:rPr>
        <w:t>达到规定的发酵期后，方可开窖起醅，将若使用封窖泥，则切割成小块；</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.1.3 </w:t>
      </w:r>
      <w:r>
        <w:rPr>
          <w:rFonts w:ascii="宋体" w:hAnsi="宋体" w:cs="宋体" w:hint="eastAsia"/>
        </w:rPr>
        <w:t>逐块揭起后将泥块上的残醅清扫干净，然后收集、运至封窖泥拌和车间再次处理和使用；</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.1.4 </w:t>
      </w:r>
      <w:r>
        <w:rPr>
          <w:rFonts w:ascii="宋体" w:hAnsi="宋体" w:cs="宋体" w:hint="eastAsia"/>
        </w:rPr>
        <w:t>揭去封窖泥后及时用食品级塑料布将窖内酒醅进行遮盖。</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.2 分层起醅</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.2.1 </w:t>
      </w:r>
      <w:r>
        <w:rPr>
          <w:rFonts w:ascii="宋体" w:hAnsi="宋体" w:cs="宋体" w:hint="eastAsia"/>
        </w:rPr>
        <w:t>以甑为单位分层起醅，起醅前一天（含开窖）按照工艺要求抽取窖内黄水；</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.2.2 </w:t>
      </w:r>
      <w:r>
        <w:rPr>
          <w:rFonts w:ascii="宋体" w:hAnsi="宋体" w:cs="宋体" w:hint="eastAsia"/>
        </w:rPr>
        <w:t>先将面醅起干净，再将母醅分层起出，并分层堆放；</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.2.3 </w:t>
      </w:r>
      <w:r>
        <w:rPr>
          <w:rFonts w:ascii="宋体" w:hAnsi="宋体" w:cs="宋体" w:hint="eastAsia"/>
        </w:rPr>
        <w:t>每起完一甑，要将窖壁残留的酒醅清理干净；</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.2.4 </w:t>
      </w:r>
      <w:r>
        <w:rPr>
          <w:rFonts w:ascii="宋体" w:hAnsi="宋体" w:cs="宋体" w:hint="eastAsia"/>
        </w:rPr>
        <w:t>窖内酒醅取结束后，将窖壁及窖底清理干净，并将清理的残醅混入面醅中进行蒸馏。</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.3 拌粮润粮</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.3.1 </w:t>
      </w:r>
      <w:r>
        <w:rPr>
          <w:rFonts w:ascii="宋体" w:hAnsi="宋体" w:cs="宋体" w:hint="eastAsia"/>
        </w:rPr>
        <w:t>配料前检查确认粮粉无霉烂、变质、粉碎度符合工艺要求；</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.3.2 </w:t>
      </w:r>
      <w:r>
        <w:rPr>
          <w:rFonts w:ascii="宋体" w:hAnsi="宋体" w:cs="宋体" w:hint="eastAsia"/>
        </w:rPr>
        <w:t>按粮食配比进行投粮，将粮粉倒在酒醅堆上，并确保拌和均匀；</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.3.3 </w:t>
      </w:r>
      <w:r>
        <w:rPr>
          <w:rFonts w:ascii="宋体" w:hAnsi="宋体" w:cs="宋体" w:hint="eastAsia"/>
        </w:rPr>
        <w:t>拌粮结束后，要求无灰包疙瘩，杜绝白粉子和白线干子，并收拢拍紧，及时覆盖一层熟冷糠壳，以防止酒分子挥发；</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.3.4 </w:t>
      </w:r>
      <w:r>
        <w:rPr>
          <w:rFonts w:ascii="宋体" w:hAnsi="宋体" w:cs="宋体" w:hint="eastAsia"/>
        </w:rPr>
        <w:t>按照工艺要求时间进行润粮，以粮粉转色为宜。</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.4 拌糠壳</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.4.1 </w:t>
      </w:r>
      <w:r>
        <w:rPr>
          <w:rFonts w:ascii="宋体" w:hAnsi="宋体" w:cs="宋体" w:hint="eastAsia"/>
        </w:rPr>
        <w:t>不得使用生糠、热糠，不得提前拌糠；</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.4.2</w:t>
      </w:r>
      <w:r>
        <w:rPr>
          <w:rFonts w:ascii="宋体" w:hAnsi="宋体" w:cs="宋体" w:hint="eastAsia"/>
        </w:rPr>
        <w:t xml:space="preserve"> 装甑前开始拌糠，以免影响糠壳的疏松作用；</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.4.3 </w:t>
      </w:r>
      <w:r>
        <w:rPr>
          <w:rFonts w:ascii="宋体" w:hAnsi="宋体" w:cs="宋体" w:hint="eastAsia"/>
        </w:rPr>
        <w:t>拌和时要低翻快翻，在保证拌和均匀的前提下尽量缩短拌和时间，以减少酒分子挥发；</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.4.4 </w:t>
      </w:r>
      <w:r>
        <w:rPr>
          <w:rFonts w:ascii="宋体" w:hAnsi="宋体" w:cs="宋体" w:hint="eastAsia"/>
        </w:rPr>
        <w:t>拌和过程中及时清扫疙瘩并将异物拣出。</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.5 上甑</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.5.1 </w:t>
      </w:r>
      <w:r>
        <w:rPr>
          <w:rFonts w:ascii="宋体" w:hAnsi="宋体" w:cs="宋体" w:hint="eastAsia"/>
        </w:rPr>
        <w:t>装甑前应保证底锅水清洁，若底锅水浑浊或有异味时要进行更换，底锅水加入量应高于盘旋管；</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.5.2 </w:t>
      </w:r>
      <w:r>
        <w:rPr>
          <w:rFonts w:ascii="宋体" w:hAnsi="宋体" w:cs="宋体" w:hint="eastAsia"/>
        </w:rPr>
        <w:t>若有酒尾回蒸，应先将酒尾倒入底锅；</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.5.3 </w:t>
      </w:r>
      <w:r>
        <w:rPr>
          <w:rFonts w:ascii="宋体" w:hAnsi="宋体" w:cs="宋体" w:hint="eastAsia"/>
        </w:rPr>
        <w:t>按照工艺要求在甑底均匀撒上糠壳，再铺撒粮醅，方可开启蒸汽阀门；</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.5.4 </w:t>
      </w:r>
      <w:r>
        <w:rPr>
          <w:rFonts w:ascii="宋体" w:hAnsi="宋体" w:cs="宋体" w:hint="eastAsia"/>
        </w:rPr>
        <w:t>装甑时要做到轻撒匀铺、探汽上甑；</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.5.5</w:t>
      </w:r>
      <w:r>
        <w:rPr>
          <w:rFonts w:ascii="宋体" w:hAnsi="宋体" w:cs="宋体" w:hint="eastAsia"/>
        </w:rPr>
        <w:t xml:space="preserve"> 满甑后用工具将甑内粮醅削成边高中低</w:t>
      </w:r>
      <w:r>
        <w:rPr>
          <w:rFonts w:ascii="黑体" w:eastAsia="黑体" w:hAnsi="黑体" w:cs="黑体" w:hint="eastAsia"/>
        </w:rPr>
        <w:t>；</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.5.6 </w:t>
      </w:r>
      <w:r>
        <w:rPr>
          <w:rFonts w:ascii="宋体" w:hAnsi="宋体" w:cs="宋体" w:hint="eastAsia"/>
        </w:rPr>
        <w:t>穿汽后盖盘，弯管两头加水密封。</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.6 蒸馏摘酒</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lastRenderedPageBreak/>
        <w:t>6</w:t>
      </w:r>
      <w:r>
        <w:rPr>
          <w:rFonts w:ascii="黑体" w:eastAsia="黑体" w:hAnsi="黑体" w:cs="黑体" w:hint="eastAsia"/>
        </w:rPr>
        <w:t xml:space="preserve">.6.1 </w:t>
      </w:r>
      <w:r>
        <w:rPr>
          <w:rFonts w:ascii="宋体" w:hAnsi="宋体" w:cs="宋体" w:hint="eastAsia"/>
        </w:rPr>
        <w:t>馏酒开始时，酒中低沸点成分多，掐去酒头，单独交验；</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.6.2</w:t>
      </w:r>
      <w:r>
        <w:rPr>
          <w:rFonts w:ascii="宋体" w:hAnsi="宋体" w:cs="宋体" w:hint="eastAsia"/>
        </w:rPr>
        <w:t xml:space="preserve"> 蒸馏时应做到缓汽流酒、大汽追尾，边尝边摘、应摘尽摘；</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.6.3 </w:t>
      </w:r>
      <w:r>
        <w:rPr>
          <w:rFonts w:ascii="宋体" w:hAnsi="宋体" w:cs="宋体" w:hint="eastAsia"/>
        </w:rPr>
        <w:t>馏酒至断“花”后用酒尾桶接酒尾。</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.7 打量水、堆闷</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.7.1 </w:t>
      </w:r>
      <w:r>
        <w:rPr>
          <w:rFonts w:ascii="宋体" w:hAnsi="宋体" w:cs="宋体" w:hint="eastAsia"/>
        </w:rPr>
        <w:t>起甑前，依据工艺要求选择是否进行蒸煮冲酸，并检查粮食蒸煮效果，若糊化彻底，关闭汽阀方可起甑；</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.7.2 </w:t>
      </w:r>
      <w:r>
        <w:rPr>
          <w:rFonts w:ascii="宋体" w:hAnsi="宋体" w:cs="宋体" w:hint="eastAsia"/>
        </w:rPr>
        <w:t>使用天车将</w:t>
      </w:r>
      <w:bookmarkStart w:id="1" w:name="OLE_LINK4"/>
      <w:bookmarkStart w:id="2" w:name="OLE_LINK5"/>
      <w:r>
        <w:rPr>
          <w:rFonts w:ascii="宋体" w:hAnsi="宋体" w:cs="宋体" w:hint="eastAsia"/>
        </w:rPr>
        <w:t>甑</w:t>
      </w:r>
      <w:bookmarkEnd w:id="1"/>
      <w:bookmarkEnd w:id="2"/>
      <w:r>
        <w:rPr>
          <w:rFonts w:ascii="宋体" w:hAnsi="宋体" w:cs="宋体" w:hint="eastAsia"/>
        </w:rPr>
        <w:t>锅吊至操作场后，打开甑锅底部，将酒糟卸下；</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.7.3 </w:t>
      </w:r>
      <w:r>
        <w:rPr>
          <w:rFonts w:ascii="宋体" w:hAnsi="宋体" w:cs="宋体" w:hint="eastAsia"/>
        </w:rPr>
        <w:t>按照工艺要求打量水、堆闷；</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.7.4 </w:t>
      </w:r>
      <w:r>
        <w:rPr>
          <w:rFonts w:ascii="宋体" w:hAnsi="宋体" w:cs="宋体" w:hint="eastAsia"/>
        </w:rPr>
        <w:t>面</w:t>
      </w:r>
      <w:bookmarkStart w:id="3" w:name="OLE_LINK2"/>
      <w:bookmarkStart w:id="4" w:name="OLE_LINK3"/>
      <w:r>
        <w:rPr>
          <w:rFonts w:ascii="宋体" w:hAnsi="宋体" w:cs="宋体" w:hint="eastAsia"/>
        </w:rPr>
        <w:t>醅</w:t>
      </w:r>
      <w:bookmarkEnd w:id="3"/>
      <w:bookmarkEnd w:id="4"/>
      <w:r>
        <w:rPr>
          <w:rFonts w:ascii="宋体" w:hAnsi="宋体" w:cs="宋体" w:hint="eastAsia"/>
        </w:rPr>
        <w:t>蒸酒后作丢糟处理。</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.8 摊晾、拌曲</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.8.1 </w:t>
      </w:r>
      <w:r>
        <w:rPr>
          <w:rFonts w:ascii="宋体" w:hAnsi="宋体" w:cs="宋体" w:hint="eastAsia"/>
        </w:rPr>
        <w:t>酒糟堆闷结束后，将酒糟均匀地铺到摊晾床（机）上；</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.8.2 </w:t>
      </w:r>
      <w:r>
        <w:rPr>
          <w:rFonts w:ascii="宋体" w:hAnsi="宋体" w:cs="宋体" w:hint="eastAsia"/>
        </w:rPr>
        <w:t>摊晾至工艺要求温度后加入大曲（大曲量以工艺要求为准），并拌合均匀。</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.9 入窖、踩窖</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.9.1 </w:t>
      </w:r>
      <w:r>
        <w:rPr>
          <w:rFonts w:ascii="宋体" w:hAnsi="宋体" w:cs="宋体" w:hint="eastAsia"/>
        </w:rPr>
        <w:t>将拌合均匀的回糟转运入窖；</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.9.2</w:t>
      </w:r>
      <w:r>
        <w:rPr>
          <w:rFonts w:ascii="宋体" w:hAnsi="宋体" w:cs="宋体" w:hint="eastAsia"/>
        </w:rPr>
        <w:t xml:space="preserve"> 每入一甑扒平后踩紧，按照四周密实、中心疏松；上紧下松、热紧冷松、分层适度原则，先踩四周再踩中间；</w:t>
      </w:r>
    </w:p>
    <w:p w:rsidR="00EC1818" w:rsidRDefault="00EE4D6E">
      <w:pPr>
        <w:pStyle w:val="1"/>
        <w:spacing w:beforeLines="50" w:before="156" w:afterLines="50" w:after="156" w:line="400" w:lineRule="atLeast"/>
        <w:ind w:firstLineChars="0" w:firstLine="0"/>
        <w:contextualSpacing/>
        <w:rPr>
          <w:rFonts w:ascii="宋体" w:hAnsi="宋体" w:cs="宋体"/>
          <w:highlight w:val="yellow"/>
        </w:rPr>
      </w:pPr>
      <w:r>
        <w:rPr>
          <w:rFonts w:ascii="黑体" w:eastAsia="黑体" w:hAnsi="黑体" w:cs="黑体"/>
        </w:rPr>
        <w:t>6</w:t>
      </w:r>
      <w:r>
        <w:rPr>
          <w:rFonts w:ascii="黑体" w:eastAsia="黑体" w:hAnsi="黑体" w:cs="黑体" w:hint="eastAsia"/>
        </w:rPr>
        <w:t>.9.3</w:t>
      </w:r>
      <w:r>
        <w:rPr>
          <w:rFonts w:ascii="宋体" w:hAnsi="宋体" w:cs="宋体" w:hint="eastAsia"/>
        </w:rPr>
        <w:t xml:space="preserve"> 窖池按规定装完回糟后必须刨平踩紧拍光，再将盖糟覆盖在回糟上踩紧拍光；</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.9.4</w:t>
      </w:r>
      <w:r>
        <w:rPr>
          <w:rFonts w:ascii="宋体" w:hAnsi="宋体" w:cs="宋体" w:hint="eastAsia"/>
        </w:rPr>
        <w:t xml:space="preserve"> 盖糟入窖后，立即封窖。</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.10 封窖</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.10.1 </w:t>
      </w:r>
      <w:r>
        <w:rPr>
          <w:rFonts w:ascii="宋体" w:hAnsi="宋体" w:cs="宋体" w:hint="eastAsia"/>
        </w:rPr>
        <w:t>使用不锈钢盖或封窖泥封窖，若为封窖泥，则需要将封窖泥转运至窖池旁；</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.10.2 </w:t>
      </w:r>
      <w:r>
        <w:rPr>
          <w:rFonts w:ascii="宋体" w:hAnsi="宋体" w:cs="宋体" w:hint="eastAsia"/>
        </w:rPr>
        <w:t>将封窖泥铲在窖池上压实拍光；</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.10.3 </w:t>
      </w:r>
      <w:r>
        <w:rPr>
          <w:rFonts w:ascii="宋体" w:hAnsi="宋体" w:cs="宋体" w:hint="eastAsia"/>
        </w:rPr>
        <w:t>按要求做好窖帽（包括棱角、面及高度），要求平整光滑；</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.10.4</w:t>
      </w:r>
      <w:r>
        <w:rPr>
          <w:rFonts w:ascii="宋体" w:hAnsi="宋体" w:cs="宋体" w:hint="eastAsia"/>
        </w:rPr>
        <w:t xml:space="preserve"> 不锈钢盖封窖需要加水密封。</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.11 窖池管理</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.11.1 </w:t>
      </w:r>
      <w:r>
        <w:rPr>
          <w:rFonts w:ascii="宋体" w:hAnsi="宋体" w:cs="宋体" w:hint="eastAsia"/>
        </w:rPr>
        <w:t>保持窖池卫生清洁，无裂缝、无翻边，对窖池发酵温度进行记录；</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.11.2 </w:t>
      </w:r>
      <w:r>
        <w:rPr>
          <w:rFonts w:ascii="宋体" w:hAnsi="宋体" w:cs="宋体" w:hint="eastAsia"/>
        </w:rPr>
        <w:t>窖帽上出现裂口必须及时处理，避免漏气、跑香、烂糟；</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 xml:space="preserve">.11.3 </w:t>
      </w:r>
      <w:r>
        <w:rPr>
          <w:rFonts w:ascii="宋体" w:hAnsi="宋体" w:cs="宋体" w:hint="eastAsia"/>
        </w:rPr>
        <w:t>随时检查窖池维护情况，发现有杂菌感染要及时处理。</w:t>
      </w:r>
    </w:p>
    <w:p w:rsidR="00EC1818" w:rsidRDefault="00EE4D6E">
      <w:pPr>
        <w:pStyle w:val="1"/>
        <w:spacing w:beforeLines="50" w:before="156" w:afterLines="50" w:after="156" w:line="400" w:lineRule="atLeast"/>
        <w:ind w:firstLineChars="0" w:firstLine="0"/>
        <w:contextualSpacing/>
        <w:rPr>
          <w:rFonts w:ascii="黑体" w:eastAsia="黑体" w:hAnsi="黑体" w:cs="黑体"/>
        </w:rPr>
      </w:pPr>
      <w:r>
        <w:rPr>
          <w:rFonts w:ascii="黑体" w:eastAsia="黑体" w:hAnsi="黑体" w:cs="黑体"/>
        </w:rPr>
        <w:t>6</w:t>
      </w:r>
      <w:r>
        <w:rPr>
          <w:rFonts w:ascii="黑体" w:eastAsia="黑体" w:hAnsi="黑体" w:cs="黑体" w:hint="eastAsia"/>
        </w:rPr>
        <w:t>.12 陈酿勾调</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 xml:space="preserve">.12.1 </w:t>
      </w:r>
      <w:r>
        <w:rPr>
          <w:rFonts w:ascii="宋体" w:hAnsi="宋体" w:cs="宋体" w:hint="eastAsia"/>
        </w:rPr>
        <w:t>原酒根据感官要求进行分级入库，及时将原酒转入陶坛进行陈酿；</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.12.2</w:t>
      </w:r>
      <w:r>
        <w:rPr>
          <w:rFonts w:ascii="宋体" w:hAnsi="宋体" w:cs="宋体" w:hint="eastAsia"/>
        </w:rPr>
        <w:t xml:space="preserve"> 选取符合要求的基础酒和调味酒，根据酒体设计的风格特征及质量标准要求，进行酒体设计；</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.12.3</w:t>
      </w:r>
      <w:r>
        <w:rPr>
          <w:rFonts w:ascii="宋体" w:hAnsi="宋体" w:cs="宋体" w:hint="eastAsia"/>
        </w:rPr>
        <w:t xml:space="preserve"> 根据基酒组合方案进行基酒勾调组合并加浆降度；</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.12.4</w:t>
      </w:r>
      <w:r>
        <w:rPr>
          <w:rFonts w:ascii="宋体" w:hAnsi="宋体" w:cs="宋体" w:hint="eastAsia"/>
        </w:rPr>
        <w:t xml:space="preserve"> 依据酒体设计方案选取调味酒进行调味。</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.13 包装生产</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lastRenderedPageBreak/>
        <w:t>6</w:t>
      </w:r>
      <w:r>
        <w:rPr>
          <w:rFonts w:ascii="黑体" w:eastAsia="黑体" w:hAnsi="黑体" w:cs="黑体" w:hint="eastAsia"/>
        </w:rPr>
        <w:t>.13.1</w:t>
      </w:r>
      <w:r>
        <w:rPr>
          <w:rFonts w:ascii="宋体" w:hAnsi="宋体" w:cs="宋体" w:hint="eastAsia"/>
        </w:rPr>
        <w:t xml:space="preserve"> 待灌装酒进行品评及理化检测验收；</w:t>
      </w:r>
    </w:p>
    <w:p w:rsidR="00EC1818" w:rsidRDefault="00EE4D6E">
      <w:pPr>
        <w:pStyle w:val="1"/>
        <w:spacing w:beforeLines="50" w:before="156" w:afterLines="50" w:after="156" w:line="400" w:lineRule="atLeast"/>
        <w:ind w:firstLineChars="0" w:firstLine="0"/>
        <w:contextualSpacing/>
        <w:rPr>
          <w:rFonts w:ascii="宋体" w:hAnsi="宋体" w:cs="宋体"/>
        </w:rPr>
      </w:pPr>
      <w:r>
        <w:rPr>
          <w:rFonts w:ascii="黑体" w:eastAsia="黑体" w:hAnsi="黑体" w:cs="黑体"/>
        </w:rPr>
        <w:t>6</w:t>
      </w:r>
      <w:r>
        <w:rPr>
          <w:rFonts w:ascii="黑体" w:eastAsia="黑体" w:hAnsi="黑体" w:cs="黑体" w:hint="eastAsia"/>
        </w:rPr>
        <w:t>.13.2</w:t>
      </w:r>
      <w:r>
        <w:rPr>
          <w:rFonts w:ascii="宋体" w:hAnsi="宋体" w:cs="宋体" w:hint="eastAsia"/>
        </w:rPr>
        <w:t xml:space="preserve"> 按照成品酒包装工艺要求进行灌装。</w:t>
      </w:r>
    </w:p>
    <w:p w:rsidR="00EC1818" w:rsidRDefault="00EE4D6E">
      <w:pPr>
        <w:spacing w:line="360" w:lineRule="auto"/>
        <w:outlineLvl w:val="0"/>
        <w:rPr>
          <w:rFonts w:eastAsia="黑体"/>
          <w:szCs w:val="21"/>
        </w:rPr>
      </w:pPr>
      <w:r>
        <w:rPr>
          <w:rFonts w:eastAsia="黑体"/>
          <w:szCs w:val="21"/>
        </w:rPr>
        <w:t>7</w:t>
      </w:r>
      <w:r>
        <w:rPr>
          <w:rFonts w:eastAsia="黑体" w:hint="eastAsia"/>
          <w:szCs w:val="21"/>
        </w:rPr>
        <w:t xml:space="preserve">  </w:t>
      </w:r>
      <w:r>
        <w:rPr>
          <w:rFonts w:eastAsia="黑体" w:hint="eastAsia"/>
          <w:szCs w:val="21"/>
        </w:rPr>
        <w:t>包装、标签</w:t>
      </w:r>
      <w:r>
        <w:rPr>
          <w:rFonts w:eastAsia="黑体"/>
          <w:szCs w:val="21"/>
        </w:rPr>
        <w:t>、</w:t>
      </w:r>
      <w:r>
        <w:rPr>
          <w:rFonts w:eastAsia="黑体" w:hint="eastAsia"/>
          <w:szCs w:val="21"/>
        </w:rPr>
        <w:t>储</w:t>
      </w:r>
      <w:r>
        <w:rPr>
          <w:rFonts w:eastAsia="黑体"/>
          <w:szCs w:val="21"/>
        </w:rPr>
        <w:t>藏及运输</w:t>
      </w:r>
    </w:p>
    <w:p w:rsidR="00EC1818" w:rsidRDefault="00EE4D6E">
      <w:pPr>
        <w:spacing w:line="360" w:lineRule="auto"/>
        <w:rPr>
          <w:rFonts w:eastAsia="黑体"/>
          <w:szCs w:val="21"/>
        </w:rPr>
      </w:pPr>
      <w:r>
        <w:rPr>
          <w:rFonts w:eastAsia="黑体"/>
          <w:szCs w:val="21"/>
        </w:rPr>
        <w:t>7</w:t>
      </w:r>
      <w:r>
        <w:rPr>
          <w:rFonts w:eastAsia="黑体" w:hint="eastAsia"/>
          <w:szCs w:val="21"/>
        </w:rPr>
        <w:t xml:space="preserve">.1 </w:t>
      </w:r>
      <w:r>
        <w:rPr>
          <w:rFonts w:eastAsia="黑体" w:hint="eastAsia"/>
          <w:szCs w:val="21"/>
        </w:rPr>
        <w:t>包装和标签</w:t>
      </w:r>
    </w:p>
    <w:p w:rsidR="00EC1818" w:rsidRDefault="00EE4D6E">
      <w:pPr>
        <w:spacing w:line="360" w:lineRule="auto"/>
        <w:ind w:firstLineChars="200" w:firstLine="420"/>
        <w:rPr>
          <w:szCs w:val="21"/>
        </w:rPr>
      </w:pPr>
      <w:r>
        <w:rPr>
          <w:rFonts w:hAnsi="宋体" w:hint="eastAsia"/>
          <w:szCs w:val="21"/>
        </w:rPr>
        <w:t>标签应符合</w:t>
      </w:r>
      <w:r>
        <w:rPr>
          <w:rFonts w:ascii="宋体" w:eastAsia="宋体" w:hAnsi="宋体" w:cs="宋体" w:hint="eastAsia"/>
          <w:szCs w:val="21"/>
        </w:rPr>
        <w:t>GB 7718的规定。</w:t>
      </w:r>
      <w:r w:rsidR="00CC0482">
        <w:rPr>
          <w:rFonts w:hAnsi="宋体" w:hint="eastAsia"/>
          <w:szCs w:val="21"/>
        </w:rPr>
        <w:t>包装</w:t>
      </w:r>
      <w:r>
        <w:rPr>
          <w:rFonts w:hAnsi="宋体" w:hint="eastAsia"/>
          <w:szCs w:val="21"/>
        </w:rPr>
        <w:t>和</w:t>
      </w:r>
      <w:r w:rsidR="00CC0482">
        <w:rPr>
          <w:rFonts w:hAnsi="宋体" w:hint="eastAsia"/>
          <w:szCs w:val="21"/>
        </w:rPr>
        <w:t>标志</w:t>
      </w:r>
      <w:r>
        <w:rPr>
          <w:rFonts w:hAnsi="宋体" w:hint="eastAsia"/>
          <w:szCs w:val="21"/>
        </w:rPr>
        <w:t>应符合</w:t>
      </w:r>
      <w:r>
        <w:rPr>
          <w:rFonts w:ascii="宋体" w:eastAsia="宋体" w:hAnsi="宋体" w:cs="宋体" w:hint="eastAsia"/>
          <w:szCs w:val="21"/>
        </w:rPr>
        <w:t>NY/T 658的规</w:t>
      </w:r>
      <w:r>
        <w:rPr>
          <w:rFonts w:hAnsi="宋体"/>
          <w:szCs w:val="21"/>
        </w:rPr>
        <w:t>定。储运标</w:t>
      </w:r>
      <w:r>
        <w:rPr>
          <w:rFonts w:ascii="宋体" w:eastAsia="宋体" w:hAnsi="宋体" w:cs="宋体" w:hint="eastAsia"/>
          <w:szCs w:val="21"/>
        </w:rPr>
        <w:t>志</w:t>
      </w:r>
      <w:r>
        <w:rPr>
          <w:rFonts w:hAnsi="宋体" w:hint="eastAsia"/>
          <w:szCs w:val="21"/>
        </w:rPr>
        <w:t>应符合</w:t>
      </w:r>
      <w:bookmarkStart w:id="5" w:name="OLE_LINK1"/>
      <w:r>
        <w:rPr>
          <w:rFonts w:ascii="宋体" w:eastAsia="宋体" w:hAnsi="宋体" w:cs="宋体" w:hint="eastAsia"/>
          <w:szCs w:val="21"/>
        </w:rPr>
        <w:t>GB/T 191</w:t>
      </w:r>
      <w:bookmarkEnd w:id="5"/>
      <w:r>
        <w:rPr>
          <w:rFonts w:ascii="宋体" w:eastAsia="宋体" w:hAnsi="宋体" w:cs="宋体" w:hint="eastAsia"/>
          <w:szCs w:val="21"/>
        </w:rPr>
        <w:t>的规定。</w:t>
      </w:r>
      <w:r w:rsidR="00CC0482">
        <w:rPr>
          <w:rFonts w:ascii="宋体" w:hAnsi="宋体" w:hint="eastAsia"/>
          <w:color w:val="000000"/>
        </w:rPr>
        <w:t>绿色食品</w:t>
      </w:r>
      <w:r w:rsidR="00CC0482">
        <w:rPr>
          <w:rFonts w:hint="eastAsia"/>
        </w:rPr>
        <w:t>包装</w:t>
      </w:r>
      <w:r w:rsidR="00CC0482">
        <w:t>应</w:t>
      </w:r>
      <w:r w:rsidR="00CC0482">
        <w:rPr>
          <w:rFonts w:hint="eastAsia"/>
        </w:rPr>
        <w:t>安全</w:t>
      </w:r>
      <w:r w:rsidR="00CC0482">
        <w:t>卫生</w:t>
      </w:r>
      <w:r w:rsidR="00CC0482">
        <w:rPr>
          <w:rFonts w:hint="eastAsia"/>
        </w:rPr>
        <w:t>，</w:t>
      </w:r>
      <w:r w:rsidR="00CC0482" w:rsidRPr="00695C93">
        <w:rPr>
          <w:rFonts w:hint="eastAsia"/>
        </w:rPr>
        <w:t>包装的使用应实行减量化</w:t>
      </w:r>
      <w:r w:rsidR="00CC0482">
        <w:rPr>
          <w:rFonts w:hint="eastAsia"/>
        </w:rPr>
        <w:t>，</w:t>
      </w:r>
      <w:r w:rsidR="00CC0482" w:rsidRPr="00695C93">
        <w:rPr>
          <w:rFonts w:hint="eastAsia"/>
        </w:rPr>
        <w:t>宜使用可重复使用、可回收利用或生物降解的环保包装材料</w:t>
      </w:r>
      <w:r w:rsidR="00CC0482">
        <w:rPr>
          <w:rFonts w:hint="eastAsia"/>
        </w:rPr>
        <w:t>。</w:t>
      </w:r>
    </w:p>
    <w:p w:rsidR="00EC1818" w:rsidRDefault="00EE4D6E">
      <w:pPr>
        <w:spacing w:line="360" w:lineRule="auto"/>
        <w:rPr>
          <w:rFonts w:eastAsia="黑体"/>
          <w:szCs w:val="21"/>
        </w:rPr>
      </w:pPr>
      <w:r>
        <w:rPr>
          <w:rFonts w:eastAsia="黑体"/>
          <w:szCs w:val="21"/>
        </w:rPr>
        <w:t>7</w:t>
      </w:r>
      <w:r>
        <w:rPr>
          <w:rFonts w:eastAsia="黑体" w:hint="eastAsia"/>
          <w:szCs w:val="21"/>
        </w:rPr>
        <w:t xml:space="preserve">.2 </w:t>
      </w:r>
      <w:r>
        <w:rPr>
          <w:rFonts w:eastAsia="黑体" w:hint="eastAsia"/>
          <w:szCs w:val="21"/>
        </w:rPr>
        <w:t>储藏</w:t>
      </w:r>
      <w:r>
        <w:rPr>
          <w:rFonts w:eastAsia="黑体"/>
          <w:szCs w:val="21"/>
        </w:rPr>
        <w:t>及运输</w:t>
      </w:r>
    </w:p>
    <w:p w:rsidR="00EC1818" w:rsidRDefault="00EE4D6E">
      <w:pPr>
        <w:spacing w:line="360" w:lineRule="auto"/>
        <w:ind w:firstLineChars="200" w:firstLine="420"/>
        <w:rPr>
          <w:rFonts w:ascii="宋体" w:eastAsia="宋体" w:hAnsi="宋体" w:cs="宋体"/>
          <w:szCs w:val="21"/>
        </w:rPr>
      </w:pPr>
      <w:r>
        <w:rPr>
          <w:rFonts w:ascii="宋体" w:eastAsia="宋体" w:hAnsi="宋体" w:cs="宋体" w:hint="eastAsia"/>
          <w:szCs w:val="21"/>
        </w:rPr>
        <w:t>应符合GB 14881和NY/T 1056的规定，</w:t>
      </w:r>
      <w:r>
        <w:rPr>
          <w:rFonts w:hint="eastAsia"/>
        </w:rPr>
        <w:t>按照绿色食品标识规则进行编号、标识，并分时段、分区域的存放包装成品。绿色食品储藏区域应设置明显标识，与常规产品分开存放，防止混淆。</w:t>
      </w:r>
      <w:r>
        <w:rPr>
          <w:rFonts w:hAnsi="宋体" w:hint="eastAsia"/>
          <w:szCs w:val="21"/>
        </w:rPr>
        <w:t>绿色食品成品酒应采用专车运输，一般不得与常规产品混装混运，保持车辆清洁卫生。</w:t>
      </w:r>
    </w:p>
    <w:p w:rsidR="00EC1818" w:rsidRDefault="00EE4D6E">
      <w:pPr>
        <w:pStyle w:val="1"/>
        <w:spacing w:line="360" w:lineRule="auto"/>
        <w:ind w:firstLineChars="0" w:firstLine="0"/>
        <w:outlineLvl w:val="0"/>
        <w:rPr>
          <w:rFonts w:ascii="黑体" w:eastAsia="黑体"/>
        </w:rPr>
      </w:pPr>
      <w:r>
        <w:rPr>
          <w:rFonts w:eastAsia="黑体"/>
        </w:rPr>
        <w:t>8</w:t>
      </w:r>
      <w:r>
        <w:rPr>
          <w:rFonts w:eastAsia="黑体" w:hint="eastAsia"/>
        </w:rPr>
        <w:t xml:space="preserve"> </w:t>
      </w:r>
      <w:r>
        <w:rPr>
          <w:rFonts w:ascii="黑体" w:eastAsia="黑体" w:hint="eastAsia"/>
        </w:rPr>
        <w:t xml:space="preserve"> 平行生产管理</w:t>
      </w:r>
    </w:p>
    <w:p w:rsidR="00EC1818" w:rsidRDefault="00EE4D6E">
      <w:pPr>
        <w:pStyle w:val="1"/>
        <w:spacing w:line="360" w:lineRule="auto"/>
        <w:rPr>
          <w:rFonts w:hAnsi="宋体"/>
        </w:rPr>
      </w:pPr>
      <w:r>
        <w:rPr>
          <w:rFonts w:hAnsi="宋体" w:hint="eastAsia"/>
        </w:rPr>
        <w:t>浓香型白酒</w:t>
      </w:r>
      <w:r>
        <w:rPr>
          <w:rFonts w:hAnsi="宋体"/>
        </w:rPr>
        <w:t>生产企业同时进行绿色食品和常规产品生产时，应对原</w:t>
      </w:r>
      <w:r>
        <w:rPr>
          <w:rFonts w:hAnsi="宋体" w:hint="eastAsia"/>
        </w:rPr>
        <w:t>粮</w:t>
      </w:r>
      <w:r>
        <w:rPr>
          <w:rFonts w:hAnsi="宋体"/>
        </w:rPr>
        <w:t>选择、运输、生产</w:t>
      </w:r>
      <w:r>
        <w:rPr>
          <w:rFonts w:hAnsi="宋体" w:hint="eastAsia"/>
        </w:rPr>
        <w:t>车间</w:t>
      </w:r>
      <w:r>
        <w:rPr>
          <w:rFonts w:hAnsi="宋体"/>
        </w:rPr>
        <w:t>、成品包装</w:t>
      </w:r>
      <w:r>
        <w:rPr>
          <w:rFonts w:hAnsi="宋体" w:hint="eastAsia"/>
        </w:rPr>
        <w:t>储</w:t>
      </w:r>
      <w:r>
        <w:rPr>
          <w:rFonts w:hAnsi="宋体"/>
        </w:rPr>
        <w:t>运等环节全程有效控制，保证绿色食品生产与常规产品生产的有效</w:t>
      </w:r>
      <w:r>
        <w:rPr>
          <w:rFonts w:hAnsi="宋体" w:hint="eastAsia"/>
        </w:rPr>
        <w:t>分离或</w:t>
      </w:r>
      <w:r>
        <w:rPr>
          <w:rFonts w:hAnsi="宋体"/>
        </w:rPr>
        <w:t>隔离。</w:t>
      </w:r>
    </w:p>
    <w:p w:rsidR="00EC1818" w:rsidRDefault="00EE4D6E">
      <w:pPr>
        <w:pStyle w:val="1"/>
        <w:spacing w:line="360" w:lineRule="auto"/>
        <w:ind w:firstLineChars="0" w:firstLine="0"/>
        <w:rPr>
          <w:rFonts w:ascii="黑体" w:eastAsia="黑体"/>
        </w:rPr>
      </w:pPr>
      <w:r>
        <w:rPr>
          <w:rFonts w:eastAsia="黑体"/>
        </w:rPr>
        <w:t>8.1</w:t>
      </w:r>
      <w:r>
        <w:rPr>
          <w:rFonts w:eastAsia="黑体" w:hint="eastAsia"/>
        </w:rPr>
        <w:t xml:space="preserve"> </w:t>
      </w:r>
      <w:r>
        <w:rPr>
          <w:rFonts w:ascii="黑体" w:eastAsia="黑体"/>
        </w:rPr>
        <w:t xml:space="preserve"> </w:t>
      </w:r>
      <w:r>
        <w:rPr>
          <w:rFonts w:ascii="黑体" w:eastAsia="黑体" w:hint="eastAsia"/>
        </w:rPr>
        <w:t>生产过程管理</w:t>
      </w:r>
    </w:p>
    <w:p w:rsidR="00EC1818" w:rsidRDefault="00EE4D6E">
      <w:pPr>
        <w:pStyle w:val="1"/>
        <w:spacing w:line="360" w:lineRule="auto"/>
        <w:ind w:firstLineChars="0" w:firstLine="0"/>
        <w:outlineLvl w:val="0"/>
        <w:rPr>
          <w:rFonts w:ascii="黑体" w:eastAsia="黑体"/>
        </w:rPr>
      </w:pPr>
      <w:r>
        <w:rPr>
          <w:rFonts w:eastAsia="黑体"/>
        </w:rPr>
        <w:t>8</w:t>
      </w:r>
      <w:r>
        <w:rPr>
          <w:rFonts w:eastAsia="黑体" w:hint="eastAsia"/>
        </w:rPr>
        <w:t>.1.1</w:t>
      </w:r>
      <w:r>
        <w:rPr>
          <w:rFonts w:ascii="黑体" w:eastAsia="黑体" w:hint="eastAsia"/>
        </w:rPr>
        <w:t xml:space="preserve"> 生产车间管理</w:t>
      </w:r>
    </w:p>
    <w:p w:rsidR="00EC1818" w:rsidRDefault="00EE4D6E">
      <w:pPr>
        <w:pStyle w:val="1"/>
        <w:spacing w:line="360" w:lineRule="auto"/>
      </w:pPr>
      <w:r>
        <w:rPr>
          <w:rFonts w:hint="eastAsia"/>
        </w:rPr>
        <w:t>绿色食品浓香白酒生产由专人管理，进行独立生产，避免同时进行绿色食品和常规产品的生产。如需同时生产，应优先绿色产品生产，每批次生产前后应对所使用的容器、工具和设备进行清洗，以防交叉污染。</w:t>
      </w:r>
    </w:p>
    <w:p w:rsidR="00EC1818" w:rsidRDefault="00EE4D6E">
      <w:pPr>
        <w:pStyle w:val="1"/>
        <w:spacing w:line="360" w:lineRule="auto"/>
        <w:ind w:firstLineChars="0" w:firstLine="0"/>
        <w:outlineLvl w:val="0"/>
        <w:rPr>
          <w:rFonts w:ascii="黑体" w:eastAsia="黑体"/>
        </w:rPr>
      </w:pPr>
      <w:r>
        <w:rPr>
          <w:rFonts w:eastAsia="黑体"/>
        </w:rPr>
        <w:t>8</w:t>
      </w:r>
      <w:r>
        <w:rPr>
          <w:rFonts w:eastAsia="黑体" w:hint="eastAsia"/>
        </w:rPr>
        <w:t>.1.2</w:t>
      </w:r>
      <w:r>
        <w:rPr>
          <w:rFonts w:ascii="黑体" w:eastAsia="黑体" w:hint="eastAsia"/>
        </w:rPr>
        <w:t xml:space="preserve"> 原料、配料管理</w:t>
      </w:r>
    </w:p>
    <w:p w:rsidR="00EC1818" w:rsidRDefault="00EE4D6E">
      <w:pPr>
        <w:pStyle w:val="1"/>
        <w:spacing w:line="360" w:lineRule="auto"/>
        <w:rPr>
          <w:rFonts w:eastAsia="黑体"/>
        </w:rPr>
      </w:pPr>
      <w:r>
        <w:rPr>
          <w:rFonts w:hint="eastAsia"/>
        </w:rPr>
        <w:t>绿色食品和常规产品的生产原粮应分开存放并标识，在生产过程使用的生产辅料一致时，按照绿色食品生产要求进行管理，建立完整的出入库记录，明确配料流向。</w:t>
      </w:r>
    </w:p>
    <w:p w:rsidR="00EC1818" w:rsidRDefault="00EE4D6E">
      <w:pPr>
        <w:pStyle w:val="1"/>
        <w:spacing w:line="360" w:lineRule="auto"/>
        <w:ind w:firstLineChars="0" w:firstLine="0"/>
        <w:rPr>
          <w:rFonts w:ascii="黑体" w:eastAsia="黑体"/>
        </w:rPr>
      </w:pPr>
      <w:r>
        <w:rPr>
          <w:rFonts w:eastAsia="黑体"/>
        </w:rPr>
        <w:t>8.2</w:t>
      </w:r>
      <w:r>
        <w:rPr>
          <w:rFonts w:eastAsia="黑体" w:hint="eastAsia"/>
        </w:rPr>
        <w:t xml:space="preserve"> </w:t>
      </w:r>
      <w:r>
        <w:rPr>
          <w:rFonts w:ascii="黑体" w:eastAsia="黑体"/>
        </w:rPr>
        <w:t xml:space="preserve"> </w:t>
      </w:r>
      <w:r>
        <w:rPr>
          <w:rFonts w:ascii="黑体" w:eastAsia="黑体" w:hint="eastAsia"/>
        </w:rPr>
        <w:t>原料运输、储藏及标识管理</w:t>
      </w:r>
    </w:p>
    <w:p w:rsidR="00EC1818" w:rsidRDefault="00EE4D6E">
      <w:pPr>
        <w:pStyle w:val="1"/>
        <w:spacing w:line="360" w:lineRule="auto"/>
        <w:ind w:firstLineChars="0" w:firstLine="0"/>
        <w:outlineLvl w:val="0"/>
        <w:rPr>
          <w:rFonts w:ascii="黑体" w:eastAsia="黑体"/>
        </w:rPr>
      </w:pPr>
      <w:r>
        <w:rPr>
          <w:rFonts w:eastAsia="黑体"/>
        </w:rPr>
        <w:t>8</w:t>
      </w:r>
      <w:r>
        <w:rPr>
          <w:rFonts w:eastAsia="黑体" w:hint="eastAsia"/>
        </w:rPr>
        <w:t>.2.1</w:t>
      </w:r>
      <w:r>
        <w:rPr>
          <w:rFonts w:ascii="黑体" w:eastAsia="黑体" w:hint="eastAsia"/>
        </w:rPr>
        <w:t xml:space="preserve"> 原料运输管理</w:t>
      </w:r>
    </w:p>
    <w:p w:rsidR="00EC1818" w:rsidRDefault="00EE4D6E">
      <w:pPr>
        <w:pStyle w:val="1"/>
        <w:spacing w:line="360" w:lineRule="auto"/>
      </w:pPr>
      <w:r>
        <w:rPr>
          <w:rFonts w:hint="eastAsia"/>
        </w:rPr>
        <w:t>原粮采购后，由指定专车来完成运输。混运时，采用易于区分的容器分开存放绿色食品和常规产品用原料。保持运输工具清洁卫生，运输车辆每天清洗一次，混运情况应每趟清洗一次。</w:t>
      </w:r>
    </w:p>
    <w:p w:rsidR="00EC1818" w:rsidRDefault="00EE4D6E">
      <w:pPr>
        <w:pStyle w:val="1"/>
        <w:spacing w:line="360" w:lineRule="auto"/>
        <w:ind w:firstLineChars="0" w:firstLine="0"/>
        <w:outlineLvl w:val="0"/>
        <w:rPr>
          <w:rFonts w:ascii="黑体" w:eastAsia="黑体"/>
        </w:rPr>
      </w:pPr>
      <w:r>
        <w:rPr>
          <w:rFonts w:eastAsia="黑体"/>
        </w:rPr>
        <w:lastRenderedPageBreak/>
        <w:t>8</w:t>
      </w:r>
      <w:r>
        <w:rPr>
          <w:rFonts w:eastAsia="黑体" w:hint="eastAsia"/>
        </w:rPr>
        <w:t>.2.2</w:t>
      </w:r>
      <w:r>
        <w:rPr>
          <w:rFonts w:ascii="黑体" w:eastAsia="黑体" w:hint="eastAsia"/>
        </w:rPr>
        <w:t xml:space="preserve"> 储藏及标识管理</w:t>
      </w:r>
    </w:p>
    <w:p w:rsidR="00EC1818" w:rsidRDefault="00EE4D6E">
      <w:pPr>
        <w:pStyle w:val="1"/>
        <w:spacing w:line="360" w:lineRule="auto"/>
      </w:pPr>
      <w:r>
        <w:rPr>
          <w:rFonts w:hint="eastAsia"/>
        </w:rPr>
        <w:t>绿色食品浓香型白酒的生产原粮应存放于单独的仓库。如与常规产品的生产原粮共用同一仓库时，应分区域储藏。仓储前应对库房进行全面清洁，并有显著的标识区分两种生产原粮。</w:t>
      </w:r>
    </w:p>
    <w:p w:rsidR="00EC1818" w:rsidRDefault="00EE4D6E">
      <w:pPr>
        <w:pStyle w:val="1"/>
        <w:spacing w:line="360" w:lineRule="auto"/>
        <w:ind w:firstLineChars="0" w:firstLine="0"/>
        <w:outlineLvl w:val="0"/>
        <w:rPr>
          <w:rFonts w:ascii="黑体" w:eastAsia="黑体"/>
        </w:rPr>
      </w:pPr>
      <w:r>
        <w:rPr>
          <w:rFonts w:eastAsia="黑体"/>
        </w:rPr>
        <w:t>9</w:t>
      </w:r>
      <w:r>
        <w:rPr>
          <w:rFonts w:ascii="黑体" w:eastAsia="黑体" w:hint="eastAsia"/>
        </w:rPr>
        <w:t xml:space="preserve"> 记录与追溯管理</w:t>
      </w:r>
    </w:p>
    <w:p w:rsidR="00EC1818" w:rsidRDefault="00EE4D6E">
      <w:pPr>
        <w:pStyle w:val="1"/>
        <w:spacing w:line="360" w:lineRule="auto"/>
        <w:rPr>
          <w:rFonts w:hAnsi="宋体"/>
        </w:rPr>
      </w:pPr>
      <w:r>
        <w:rPr>
          <w:rFonts w:hint="eastAsia"/>
        </w:rPr>
        <w:t>按照生产企业追溯制度要求建立产品生产记录，绿色食品应有独立的记录，追溯编号信息应明确，区分于常规产品。</w:t>
      </w:r>
    </w:p>
    <w:p w:rsidR="00EC1818" w:rsidRDefault="00EE4D6E">
      <w:pPr>
        <w:spacing w:line="360" w:lineRule="auto"/>
        <w:outlineLvl w:val="0"/>
        <w:rPr>
          <w:rFonts w:eastAsia="黑体"/>
          <w:szCs w:val="21"/>
        </w:rPr>
      </w:pPr>
      <w:r>
        <w:rPr>
          <w:rFonts w:eastAsia="黑体"/>
          <w:szCs w:val="21"/>
        </w:rPr>
        <w:t>10</w:t>
      </w:r>
      <w:r>
        <w:rPr>
          <w:rFonts w:eastAsia="黑体" w:hint="eastAsia"/>
          <w:szCs w:val="21"/>
        </w:rPr>
        <w:t xml:space="preserve">  </w:t>
      </w:r>
      <w:r>
        <w:rPr>
          <w:rFonts w:eastAsia="黑体"/>
          <w:szCs w:val="21"/>
        </w:rPr>
        <w:t>生产废弃物处理</w:t>
      </w:r>
    </w:p>
    <w:p w:rsidR="00EC1818" w:rsidRDefault="00EE4D6E">
      <w:pPr>
        <w:spacing w:line="400" w:lineRule="atLeast"/>
        <w:ind w:firstLineChars="200" w:firstLine="420"/>
        <w:contextualSpacing/>
        <w:rPr>
          <w:rFonts w:ascii="宋体" w:hAnsi="宋体" w:cs="宋体"/>
          <w:color w:val="FF0000"/>
          <w:szCs w:val="21"/>
        </w:rPr>
      </w:pPr>
      <w:r>
        <w:rPr>
          <w:rFonts w:ascii="宋体" w:eastAsia="宋体" w:hAnsi="宋体" w:cs="宋体" w:hint="eastAsia"/>
          <w:szCs w:val="21"/>
        </w:rPr>
        <w:t>应符合HJ/T 402的规定，生</w:t>
      </w:r>
      <w:r>
        <w:rPr>
          <w:rFonts w:hAnsi="宋体"/>
          <w:szCs w:val="21"/>
        </w:rPr>
        <w:t>产中所产生的</w:t>
      </w:r>
      <w:r>
        <w:rPr>
          <w:rFonts w:hAnsi="宋体" w:hint="eastAsia"/>
          <w:szCs w:val="21"/>
        </w:rPr>
        <w:t>丢糟</w:t>
      </w:r>
      <w:r>
        <w:rPr>
          <w:rFonts w:hAnsi="宋体"/>
          <w:szCs w:val="21"/>
        </w:rPr>
        <w:t>作为饲料</w:t>
      </w:r>
      <w:r>
        <w:rPr>
          <w:rFonts w:hAnsi="宋体" w:hint="eastAsia"/>
          <w:szCs w:val="21"/>
        </w:rPr>
        <w:t>使用</w:t>
      </w:r>
      <w:r>
        <w:rPr>
          <w:rFonts w:hAnsi="宋体"/>
          <w:szCs w:val="21"/>
        </w:rPr>
        <w:t>；</w:t>
      </w:r>
      <w:r>
        <w:rPr>
          <w:rFonts w:hAnsi="宋体"/>
          <w:szCs w:val="21"/>
          <w:lang w:val="hu-HU"/>
        </w:rPr>
        <w:t>产生的不合格</w:t>
      </w:r>
      <w:r>
        <w:rPr>
          <w:rFonts w:hAnsi="宋体" w:hint="eastAsia"/>
          <w:szCs w:val="21"/>
        </w:rPr>
        <w:t>酒</w:t>
      </w:r>
      <w:r>
        <w:rPr>
          <w:rFonts w:hAnsi="宋体"/>
          <w:szCs w:val="21"/>
          <w:lang w:val="hu-HU"/>
        </w:rPr>
        <w:t>瓶，不再回收用于</w:t>
      </w:r>
      <w:r>
        <w:rPr>
          <w:rFonts w:hAnsi="宋体" w:hint="eastAsia"/>
          <w:szCs w:val="21"/>
        </w:rPr>
        <w:t>白酒</w:t>
      </w:r>
      <w:r>
        <w:rPr>
          <w:rFonts w:hAnsi="宋体"/>
          <w:szCs w:val="21"/>
          <w:lang w:val="hu-HU"/>
        </w:rPr>
        <w:t>生产，而由专门的回收</w:t>
      </w:r>
      <w:r>
        <w:rPr>
          <w:rFonts w:hAnsi="宋体" w:hint="eastAsia"/>
          <w:szCs w:val="21"/>
        </w:rPr>
        <w:t>单位</w:t>
      </w:r>
      <w:r>
        <w:rPr>
          <w:rFonts w:hAnsi="宋体"/>
          <w:szCs w:val="21"/>
          <w:lang w:val="hu-HU"/>
        </w:rPr>
        <w:t>处理；其他</w:t>
      </w:r>
      <w:r>
        <w:rPr>
          <w:rFonts w:hAnsi="宋体"/>
          <w:szCs w:val="21"/>
        </w:rPr>
        <w:t>不能二次利用的</w:t>
      </w:r>
      <w:r>
        <w:rPr>
          <w:rFonts w:hAnsi="宋体"/>
          <w:szCs w:val="21"/>
          <w:lang w:val="hu-HU"/>
        </w:rPr>
        <w:t>废弃物由垃圾清运部门</w:t>
      </w:r>
      <w:r>
        <w:rPr>
          <w:rFonts w:hAnsi="宋体"/>
          <w:szCs w:val="21"/>
        </w:rPr>
        <w:t>进行集中处理</w:t>
      </w:r>
      <w:r>
        <w:rPr>
          <w:rFonts w:hAnsi="宋体" w:hint="eastAsia"/>
          <w:szCs w:val="21"/>
          <w:lang w:val="hu-HU"/>
        </w:rPr>
        <w:t>，</w:t>
      </w:r>
      <w:r>
        <w:rPr>
          <w:rFonts w:hAnsi="宋体"/>
          <w:szCs w:val="21"/>
        </w:rPr>
        <w:t>不得对环境产生污染</w:t>
      </w:r>
      <w:r>
        <w:rPr>
          <w:rFonts w:hAnsi="宋体" w:hint="eastAsia"/>
        </w:rPr>
        <w:t>，并做好处理记录。</w:t>
      </w:r>
    </w:p>
    <w:p w:rsidR="00EC1818" w:rsidRDefault="00EE4D6E">
      <w:pPr>
        <w:spacing w:line="400" w:lineRule="atLeast"/>
        <w:contextualSpacing/>
        <w:rPr>
          <w:rFonts w:ascii="黑体" w:eastAsia="黑体" w:hAnsi="黑体" w:cs="黑体"/>
          <w:szCs w:val="21"/>
        </w:rPr>
      </w:pPr>
      <w:r>
        <w:rPr>
          <w:rFonts w:ascii="黑体" w:eastAsia="黑体" w:hAnsi="黑体" w:cs="黑体" w:hint="eastAsia"/>
          <w:szCs w:val="21"/>
        </w:rPr>
        <w:t>1</w:t>
      </w:r>
      <w:r>
        <w:rPr>
          <w:rFonts w:ascii="黑体" w:eastAsia="黑体" w:hAnsi="黑体" w:cs="黑体"/>
          <w:szCs w:val="21"/>
        </w:rPr>
        <w:t>1</w:t>
      </w:r>
      <w:r>
        <w:rPr>
          <w:rFonts w:ascii="黑体" w:eastAsia="黑体" w:hAnsi="黑体" w:cs="黑体" w:hint="eastAsia"/>
          <w:szCs w:val="21"/>
        </w:rPr>
        <w:t xml:space="preserve"> 生产档案管理</w:t>
      </w:r>
    </w:p>
    <w:p w:rsidR="00EC1818" w:rsidRDefault="00EE4D6E">
      <w:pPr>
        <w:autoSpaceDE w:val="0"/>
        <w:autoSpaceDN w:val="0"/>
        <w:adjustRightInd w:val="0"/>
        <w:spacing w:line="360" w:lineRule="auto"/>
        <w:rPr>
          <w:kern w:val="21"/>
        </w:rPr>
      </w:pPr>
      <w:r>
        <w:rPr>
          <w:rFonts w:hAnsi="宋体" w:hint="eastAsia"/>
          <w:kern w:val="0"/>
          <w:szCs w:val="21"/>
        </w:rPr>
        <w:t>1</w:t>
      </w:r>
      <w:r>
        <w:rPr>
          <w:rFonts w:hAnsi="宋体"/>
          <w:kern w:val="0"/>
          <w:szCs w:val="21"/>
        </w:rPr>
        <w:t>1</w:t>
      </w:r>
      <w:r>
        <w:rPr>
          <w:rFonts w:hAnsi="宋体" w:hint="eastAsia"/>
          <w:kern w:val="0"/>
          <w:szCs w:val="21"/>
        </w:rPr>
        <w:t xml:space="preserve">.1 </w:t>
      </w:r>
      <w:r>
        <w:rPr>
          <w:rFonts w:hint="eastAsia"/>
          <w:kern w:val="21"/>
        </w:rPr>
        <w:t>生产企业应单独建立</w:t>
      </w:r>
      <w:r>
        <w:rPr>
          <w:rFonts w:hAnsi="宋体" w:hint="eastAsia"/>
          <w:kern w:val="0"/>
          <w:szCs w:val="21"/>
        </w:rPr>
        <w:t>绿色食品浓香型白酒生产的</w:t>
      </w:r>
      <w:r>
        <w:rPr>
          <w:rFonts w:hint="eastAsia"/>
          <w:kern w:val="21"/>
        </w:rPr>
        <w:t>档案管理制度。</w:t>
      </w:r>
    </w:p>
    <w:p w:rsidR="00EC1818" w:rsidRDefault="00EE4D6E">
      <w:pPr>
        <w:autoSpaceDE w:val="0"/>
        <w:autoSpaceDN w:val="0"/>
        <w:adjustRightInd w:val="0"/>
        <w:spacing w:line="360" w:lineRule="auto"/>
        <w:rPr>
          <w:rFonts w:hAnsi="宋体"/>
          <w:kern w:val="0"/>
          <w:szCs w:val="21"/>
        </w:rPr>
      </w:pPr>
      <w:r>
        <w:rPr>
          <w:rFonts w:hAnsi="宋体" w:hint="eastAsia"/>
          <w:kern w:val="0"/>
          <w:szCs w:val="21"/>
        </w:rPr>
        <w:t>1</w:t>
      </w:r>
      <w:r>
        <w:rPr>
          <w:rFonts w:hAnsi="宋体"/>
          <w:kern w:val="0"/>
          <w:szCs w:val="21"/>
        </w:rPr>
        <w:t>1</w:t>
      </w:r>
      <w:r>
        <w:rPr>
          <w:rFonts w:hAnsi="宋体" w:hint="eastAsia"/>
          <w:kern w:val="0"/>
          <w:szCs w:val="21"/>
        </w:rPr>
        <w:t xml:space="preserve">.2 </w:t>
      </w:r>
      <w:r>
        <w:rPr>
          <w:rFonts w:hAnsi="宋体"/>
          <w:kern w:val="0"/>
          <w:szCs w:val="21"/>
        </w:rPr>
        <w:t>建立绿色食品</w:t>
      </w:r>
      <w:r>
        <w:rPr>
          <w:rFonts w:hAnsi="宋体" w:hint="eastAsia"/>
          <w:kern w:val="0"/>
          <w:szCs w:val="21"/>
        </w:rPr>
        <w:t>浓香型白酒</w:t>
      </w:r>
      <w:r>
        <w:rPr>
          <w:rFonts w:hAnsi="宋体"/>
          <w:kern w:val="0"/>
          <w:szCs w:val="21"/>
        </w:rPr>
        <w:t>生产档案，包括质量管理体系文件、生产投入品采购、</w:t>
      </w:r>
      <w:r>
        <w:rPr>
          <w:rFonts w:hAnsi="宋体" w:hint="eastAsia"/>
          <w:kern w:val="0"/>
          <w:szCs w:val="21"/>
        </w:rPr>
        <w:t>采购合同、采购发票、</w:t>
      </w:r>
      <w:r>
        <w:rPr>
          <w:rFonts w:hAnsi="宋体"/>
          <w:kern w:val="0"/>
          <w:szCs w:val="21"/>
        </w:rPr>
        <w:t>出入库、使用记录、生产数量、生产过程控制、产品检测报告、人员健康体检报告与应急情况处理等控制文件。</w:t>
      </w:r>
      <w:r>
        <w:rPr>
          <w:rFonts w:hint="eastAsia"/>
          <w:szCs w:val="21"/>
        </w:rPr>
        <w:t>内容</w:t>
      </w:r>
      <w:r>
        <w:rPr>
          <w:rFonts w:hint="eastAsia"/>
        </w:rPr>
        <w:t>真实、准确、规范，字迹清楚、不得损坏、丢失、随意涂改。</w:t>
      </w:r>
    </w:p>
    <w:p w:rsidR="00EC1818" w:rsidRDefault="00EE4D6E">
      <w:pPr>
        <w:autoSpaceDE w:val="0"/>
        <w:autoSpaceDN w:val="0"/>
        <w:adjustRightInd w:val="0"/>
        <w:spacing w:line="360" w:lineRule="auto"/>
        <w:rPr>
          <w:rFonts w:hAnsi="宋体"/>
          <w:kern w:val="0"/>
          <w:szCs w:val="21"/>
        </w:rPr>
      </w:pPr>
      <w:r>
        <w:rPr>
          <w:rFonts w:hAnsi="宋体" w:hint="eastAsia"/>
          <w:kern w:val="0"/>
          <w:szCs w:val="21"/>
        </w:rPr>
        <w:t>1</w:t>
      </w:r>
      <w:r>
        <w:rPr>
          <w:rFonts w:hAnsi="宋体"/>
          <w:kern w:val="0"/>
          <w:szCs w:val="21"/>
        </w:rPr>
        <w:t>1</w:t>
      </w:r>
      <w:r>
        <w:rPr>
          <w:rFonts w:hAnsi="宋体" w:hint="eastAsia"/>
          <w:kern w:val="0"/>
          <w:szCs w:val="21"/>
        </w:rPr>
        <w:t xml:space="preserve">.3 </w:t>
      </w:r>
      <w:r>
        <w:rPr>
          <w:rFonts w:hAnsi="宋体"/>
          <w:kern w:val="0"/>
          <w:szCs w:val="21"/>
        </w:rPr>
        <w:t>建立可追溯体系，生产、</w:t>
      </w:r>
      <w:r>
        <w:rPr>
          <w:rFonts w:hAnsi="宋体" w:hint="eastAsia"/>
          <w:kern w:val="0"/>
          <w:szCs w:val="21"/>
        </w:rPr>
        <w:t>陈酿</w:t>
      </w:r>
      <w:r>
        <w:rPr>
          <w:rFonts w:hAnsi="宋体"/>
          <w:kern w:val="0"/>
          <w:szCs w:val="21"/>
        </w:rPr>
        <w:t>、</w:t>
      </w:r>
      <w:r>
        <w:rPr>
          <w:rFonts w:hAnsi="宋体" w:hint="eastAsia"/>
          <w:kern w:val="0"/>
          <w:szCs w:val="21"/>
        </w:rPr>
        <w:t>勾调、灌装、销售</w:t>
      </w:r>
      <w:r>
        <w:rPr>
          <w:rFonts w:hAnsi="宋体"/>
          <w:kern w:val="0"/>
          <w:szCs w:val="21"/>
        </w:rPr>
        <w:t>等环节，有连续的、可追踪的生产批号系统，根据批号系统能查询到完整的档案记录。</w:t>
      </w:r>
    </w:p>
    <w:p w:rsidR="00EC1818" w:rsidRDefault="00CC0482">
      <w:pPr>
        <w:spacing w:line="400" w:lineRule="atLeast"/>
        <w:contextualSpacing/>
        <w:rPr>
          <w:rFonts w:hAnsi="宋体"/>
          <w:kern w:val="21"/>
        </w:rPr>
      </w:pPr>
      <w:r>
        <w:rPr>
          <w:noProof/>
          <w:szCs w:val="21"/>
        </w:rPr>
        <mc:AlternateContent>
          <mc:Choice Requires="wps">
            <w:drawing>
              <wp:anchor distT="0" distB="0" distL="114300" distR="114300" simplePos="0" relativeHeight="251658752" behindDoc="0" locked="0" layoutInCell="1" allowOverlap="1" wp14:anchorId="73C7D35F" wp14:editId="5404E583">
                <wp:simplePos x="0" y="0"/>
                <wp:positionH relativeFrom="column">
                  <wp:posOffset>1744980</wp:posOffset>
                </wp:positionH>
                <wp:positionV relativeFrom="paragraph">
                  <wp:posOffset>497205</wp:posOffset>
                </wp:positionV>
                <wp:extent cx="1714500" cy="0"/>
                <wp:effectExtent l="0" t="0" r="19050" b="19050"/>
                <wp:wrapNone/>
                <wp:docPr id="3" name="直线 4"/>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A3254FA" id="直线 4" o:spid="_x0000_s1026" style="position:absolute;left:0;text-align:left;z-index:251658752;visibility:visible;mso-wrap-style:square;mso-wrap-distance-left:9pt;mso-wrap-distance-top:0;mso-wrap-distance-right:9pt;mso-wrap-distance-bottom:0;mso-position-horizontal:absolute;mso-position-horizontal-relative:text;mso-position-vertical:absolute;mso-position-vertical-relative:text" from="137.4pt,39.15pt" to="272.4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"/>
            </w:pict>
          </mc:Fallback>
        </mc:AlternateContent>
      </w:r>
      <w:r w:rsidR="00EE4D6E">
        <w:rPr>
          <w:rFonts w:hAnsi="宋体" w:hint="eastAsia"/>
          <w:kern w:val="0"/>
          <w:szCs w:val="21"/>
        </w:rPr>
        <w:t>1</w:t>
      </w:r>
      <w:r w:rsidR="00EE4D6E">
        <w:rPr>
          <w:rFonts w:hAnsi="宋体"/>
          <w:kern w:val="0"/>
          <w:szCs w:val="21"/>
        </w:rPr>
        <w:t>1</w:t>
      </w:r>
      <w:r w:rsidR="00EE4D6E">
        <w:rPr>
          <w:rFonts w:hAnsi="宋体" w:hint="eastAsia"/>
          <w:kern w:val="0"/>
          <w:szCs w:val="21"/>
        </w:rPr>
        <w:t xml:space="preserve">.4 </w:t>
      </w:r>
      <w:r w:rsidR="00EE4D6E">
        <w:rPr>
          <w:rFonts w:hAnsi="宋体"/>
          <w:kern w:val="0"/>
          <w:szCs w:val="21"/>
        </w:rPr>
        <w:t>档案</w:t>
      </w:r>
      <w:r w:rsidR="00EE4D6E">
        <w:rPr>
          <w:rFonts w:hAnsi="宋体" w:hint="eastAsia"/>
          <w:kern w:val="0"/>
          <w:szCs w:val="21"/>
        </w:rPr>
        <w:t>纸质或电子</w:t>
      </w:r>
      <w:r w:rsidR="00EE4D6E">
        <w:rPr>
          <w:rFonts w:hAnsi="宋体"/>
          <w:kern w:val="0"/>
          <w:szCs w:val="21"/>
        </w:rPr>
        <w:t>记录应保存</w:t>
      </w:r>
      <w:r w:rsidR="00EE4D6E">
        <w:rPr>
          <w:kern w:val="0"/>
          <w:szCs w:val="21"/>
        </w:rPr>
        <w:t>3</w:t>
      </w:r>
      <w:r w:rsidR="00EE4D6E">
        <w:rPr>
          <w:rFonts w:hAnsi="宋体"/>
          <w:kern w:val="0"/>
          <w:szCs w:val="21"/>
        </w:rPr>
        <w:t>年以上</w:t>
      </w:r>
      <w:r w:rsidR="00EE4D6E">
        <w:rPr>
          <w:rFonts w:hAnsi="宋体" w:hint="eastAsia"/>
          <w:kern w:val="21"/>
        </w:rPr>
        <w:t>，档案资料指定由专人保管。</w:t>
      </w:r>
    </w:p>
    <w:sectPr w:rsidR="00EC181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2EF" w:rsidRDefault="008602EF">
      <w:r>
        <w:separator/>
      </w:r>
    </w:p>
  </w:endnote>
  <w:endnote w:type="continuationSeparator" w:id="0">
    <w:p w:rsidR="008602EF" w:rsidRDefault="0086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4348344"/>
    </w:sdtPr>
    <w:sdtEndPr/>
    <w:sdtContent>
      <w:p w:rsidR="00EC1818" w:rsidRDefault="00EE4D6E">
        <w:pPr>
          <w:pStyle w:val="a5"/>
          <w:jc w:val="center"/>
        </w:pPr>
        <w:r>
          <w:fldChar w:fldCharType="begin"/>
        </w:r>
        <w:r>
          <w:instrText>PAGE   \* MERGEFORMAT</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5389168"/>
    </w:sdtPr>
    <w:sdtEndPr>
      <w:rPr>
        <w:rFonts w:asciiTheme="minorEastAsia" w:hAnsiTheme="minorEastAsia"/>
        <w:sz w:val="21"/>
        <w:szCs w:val="28"/>
      </w:rPr>
    </w:sdtEndPr>
    <w:sdtContent>
      <w:p w:rsidR="00EC1818" w:rsidRDefault="00EE4D6E">
        <w:pPr>
          <w:pStyle w:val="a5"/>
          <w:rPr>
            <w:rFonts w:asciiTheme="minorEastAsia" w:hAnsiTheme="minorEastAsia"/>
            <w:sz w:val="21"/>
            <w:szCs w:val="28"/>
          </w:rPr>
        </w:pPr>
        <w:r>
          <w:rPr>
            <w:rFonts w:asciiTheme="minorEastAsia" w:hAnsiTheme="minorEastAsia"/>
            <w:sz w:val="21"/>
            <w:szCs w:val="28"/>
          </w:rPr>
          <w:fldChar w:fldCharType="begin"/>
        </w:r>
        <w:r>
          <w:rPr>
            <w:rFonts w:asciiTheme="minorEastAsia" w:hAnsiTheme="minorEastAsia"/>
            <w:sz w:val="21"/>
            <w:szCs w:val="28"/>
          </w:rPr>
          <w:instrText>PAGE   \* MERGEFORMAT</w:instrText>
        </w:r>
        <w:r>
          <w:rPr>
            <w:rFonts w:asciiTheme="minorEastAsia" w:hAnsiTheme="minorEastAsia"/>
            <w:sz w:val="21"/>
            <w:szCs w:val="28"/>
          </w:rPr>
          <w:fldChar w:fldCharType="separate"/>
        </w:r>
        <w:r w:rsidR="0098276E" w:rsidRPr="0098276E">
          <w:rPr>
            <w:rFonts w:asciiTheme="minorEastAsia" w:hAnsiTheme="minorEastAsia"/>
            <w:noProof/>
            <w:sz w:val="21"/>
            <w:szCs w:val="28"/>
            <w:lang w:val="zh-CN"/>
          </w:rPr>
          <w:t>2</w:t>
        </w:r>
        <w:r>
          <w:rPr>
            <w:rFonts w:asciiTheme="minorEastAsia" w:hAnsiTheme="minorEastAsia"/>
            <w:sz w:val="21"/>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402767"/>
    </w:sdtPr>
    <w:sdtEndPr>
      <w:rPr>
        <w:rFonts w:asciiTheme="minorEastAsia" w:hAnsiTheme="minorEastAsia"/>
        <w:sz w:val="21"/>
        <w:szCs w:val="28"/>
      </w:rPr>
    </w:sdtEndPr>
    <w:sdtContent>
      <w:p w:rsidR="00EC1818" w:rsidRDefault="00EE4D6E">
        <w:pPr>
          <w:pStyle w:val="a5"/>
          <w:jc w:val="right"/>
          <w:rPr>
            <w:rFonts w:asciiTheme="minorEastAsia" w:hAnsiTheme="minorEastAsia"/>
            <w:sz w:val="21"/>
            <w:szCs w:val="28"/>
          </w:rPr>
        </w:pPr>
        <w:r>
          <w:rPr>
            <w:rFonts w:asciiTheme="minorEastAsia" w:hAnsiTheme="minorEastAsia"/>
            <w:sz w:val="21"/>
            <w:szCs w:val="28"/>
          </w:rPr>
          <w:fldChar w:fldCharType="begin"/>
        </w:r>
        <w:r>
          <w:rPr>
            <w:rFonts w:asciiTheme="minorEastAsia" w:hAnsiTheme="minorEastAsia"/>
            <w:sz w:val="21"/>
            <w:szCs w:val="28"/>
          </w:rPr>
          <w:instrText>PAGE   \* MERGEFORMAT</w:instrText>
        </w:r>
        <w:r>
          <w:rPr>
            <w:rFonts w:asciiTheme="minorEastAsia" w:hAnsiTheme="minorEastAsia"/>
            <w:sz w:val="21"/>
            <w:szCs w:val="28"/>
          </w:rPr>
          <w:fldChar w:fldCharType="separate"/>
        </w:r>
        <w:r w:rsidR="0098276E" w:rsidRPr="0098276E">
          <w:rPr>
            <w:rFonts w:asciiTheme="minorEastAsia" w:hAnsiTheme="minorEastAsia"/>
            <w:noProof/>
            <w:sz w:val="21"/>
            <w:szCs w:val="28"/>
            <w:lang w:val="zh-CN"/>
          </w:rPr>
          <w:t>1</w:t>
        </w:r>
        <w:r>
          <w:rPr>
            <w:rFonts w:asciiTheme="minorEastAsia" w:hAnsiTheme="minorEastAsia"/>
            <w:sz w:val="21"/>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2EF" w:rsidRDefault="008602EF">
      <w:r>
        <w:separator/>
      </w:r>
    </w:p>
  </w:footnote>
  <w:footnote w:type="continuationSeparator" w:id="0">
    <w:p w:rsidR="008602EF" w:rsidRDefault="00860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8" w:rsidRDefault="00EE4D6E">
    <w:pPr>
      <w:pStyle w:val="a6"/>
      <w:pBdr>
        <w:bottom w:val="none" w:sz="0" w:space="0" w:color="auto"/>
      </w:pBdr>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73675" cy="4914900"/>
          <wp:effectExtent l="0" t="0" r="0" b="0"/>
          <wp:wrapNone/>
          <wp:docPr id="5" name="WordPictureWatermark10643138"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643138"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8" w:rsidRDefault="00EE4D6E">
    <w:pPr>
      <w:pStyle w:val="a6"/>
      <w:pBdr>
        <w:bottom w:val="none" w:sz="0" w:space="0" w:color="auto"/>
      </w:pBdr>
    </w:pPr>
    <w:r>
      <w:rPr>
        <w:noProof/>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675" cy="4914900"/>
          <wp:effectExtent l="0" t="0" r="0" b="0"/>
          <wp:wrapNone/>
          <wp:docPr id="6" name="WordPictureWatermark10643139"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0643139"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8" w:rsidRDefault="00EE4D6E">
    <w:pPr>
      <w:pStyle w:val="a6"/>
      <w:pBdr>
        <w:bottom w:val="none" w:sz="0" w:space="0" w:color="auto"/>
      </w:pBdr>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675" cy="4914900"/>
          <wp:effectExtent l="0" t="0" r="0" b="0"/>
          <wp:wrapNone/>
          <wp:docPr id="4" name="WordPictureWatermark10643137"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643137"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8" w:rsidRDefault="00EE4D6E">
    <w:pPr>
      <w:pStyle w:val="a6"/>
      <w:pBdr>
        <w:bottom w:val="none" w:sz="0" w:space="0" w:color="auto"/>
      </w:pBdr>
    </w:pPr>
    <w:r>
      <w:rPr>
        <w:noProof/>
      </w:rP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273675" cy="4914900"/>
          <wp:effectExtent l="0" t="0" r="0" b="0"/>
          <wp:wrapNone/>
          <wp:docPr id="8" name="WordPictureWatermark10643141"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10643141"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8" w:rsidRDefault="00EE4D6E">
    <w:pPr>
      <w:pStyle w:val="a6"/>
      <w:pBdr>
        <w:bottom w:val="none" w:sz="0" w:space="0" w:color="auto"/>
      </w:pBdr>
    </w:pPr>
    <w:r>
      <w:rPr>
        <w:noProof/>
      </w:rP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273675" cy="4914900"/>
          <wp:effectExtent l="0" t="0" r="0" b="0"/>
          <wp:wrapNone/>
          <wp:docPr id="9" name="WordPictureWatermark10643142"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10643142"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818" w:rsidRDefault="00EE4D6E">
    <w:pPr>
      <w:pStyle w:val="a6"/>
    </w:pPr>
    <w:r>
      <w:rPr>
        <w:noProof/>
      </w:rP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273675" cy="4914900"/>
          <wp:effectExtent l="0" t="0" r="0" b="0"/>
          <wp:wrapNone/>
          <wp:docPr id="7" name="WordPictureWatermark10643140"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10643140"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displayBackgroundShape/>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D81"/>
    <w:rsid w:val="000078BA"/>
    <w:rsid w:val="00010D47"/>
    <w:rsid w:val="00032981"/>
    <w:rsid w:val="00041193"/>
    <w:rsid w:val="00047F36"/>
    <w:rsid w:val="00052D53"/>
    <w:rsid w:val="000800AB"/>
    <w:rsid w:val="000945C0"/>
    <w:rsid w:val="000A3209"/>
    <w:rsid w:val="000A3615"/>
    <w:rsid w:val="000B7837"/>
    <w:rsid w:val="000D6298"/>
    <w:rsid w:val="000D718D"/>
    <w:rsid w:val="001000D3"/>
    <w:rsid w:val="001006BC"/>
    <w:rsid w:val="00101686"/>
    <w:rsid w:val="00102BAF"/>
    <w:rsid w:val="00105A76"/>
    <w:rsid w:val="001214BA"/>
    <w:rsid w:val="00131E86"/>
    <w:rsid w:val="0014157B"/>
    <w:rsid w:val="00155F56"/>
    <w:rsid w:val="00164365"/>
    <w:rsid w:val="00166DC5"/>
    <w:rsid w:val="00173CA5"/>
    <w:rsid w:val="00196F6A"/>
    <w:rsid w:val="001C7D6C"/>
    <w:rsid w:val="001D1D92"/>
    <w:rsid w:val="001D33B6"/>
    <w:rsid w:val="001D426D"/>
    <w:rsid w:val="001E1AE2"/>
    <w:rsid w:val="001E5770"/>
    <w:rsid w:val="002122A5"/>
    <w:rsid w:val="00230059"/>
    <w:rsid w:val="00246596"/>
    <w:rsid w:val="00256B35"/>
    <w:rsid w:val="00273CF5"/>
    <w:rsid w:val="00285292"/>
    <w:rsid w:val="002A6F99"/>
    <w:rsid w:val="002B1AC6"/>
    <w:rsid w:val="002B26D7"/>
    <w:rsid w:val="0032746B"/>
    <w:rsid w:val="003415A1"/>
    <w:rsid w:val="00343081"/>
    <w:rsid w:val="003568E3"/>
    <w:rsid w:val="00365EF5"/>
    <w:rsid w:val="00367D81"/>
    <w:rsid w:val="0038067B"/>
    <w:rsid w:val="00380E97"/>
    <w:rsid w:val="003B49A3"/>
    <w:rsid w:val="003B5258"/>
    <w:rsid w:val="003E6EC0"/>
    <w:rsid w:val="003F5A29"/>
    <w:rsid w:val="00417A29"/>
    <w:rsid w:val="004228D4"/>
    <w:rsid w:val="00432245"/>
    <w:rsid w:val="00454821"/>
    <w:rsid w:val="00455D2C"/>
    <w:rsid w:val="004565C7"/>
    <w:rsid w:val="00457CF8"/>
    <w:rsid w:val="00467786"/>
    <w:rsid w:val="00497A20"/>
    <w:rsid w:val="004A057E"/>
    <w:rsid w:val="004B35FC"/>
    <w:rsid w:val="004E6B0C"/>
    <w:rsid w:val="005132CE"/>
    <w:rsid w:val="0051610C"/>
    <w:rsid w:val="005308F9"/>
    <w:rsid w:val="0054418F"/>
    <w:rsid w:val="00547596"/>
    <w:rsid w:val="00567796"/>
    <w:rsid w:val="0057375F"/>
    <w:rsid w:val="005829FD"/>
    <w:rsid w:val="00596CA0"/>
    <w:rsid w:val="005974F1"/>
    <w:rsid w:val="005C46BA"/>
    <w:rsid w:val="005E3C8C"/>
    <w:rsid w:val="005F0760"/>
    <w:rsid w:val="005F4A93"/>
    <w:rsid w:val="00604633"/>
    <w:rsid w:val="0061200B"/>
    <w:rsid w:val="00615256"/>
    <w:rsid w:val="006158DB"/>
    <w:rsid w:val="0062721A"/>
    <w:rsid w:val="00630E82"/>
    <w:rsid w:val="00631D20"/>
    <w:rsid w:val="006325EF"/>
    <w:rsid w:val="006345B2"/>
    <w:rsid w:val="00640DF1"/>
    <w:rsid w:val="006435A3"/>
    <w:rsid w:val="006504A2"/>
    <w:rsid w:val="00651C91"/>
    <w:rsid w:val="00660A48"/>
    <w:rsid w:val="00662C3A"/>
    <w:rsid w:val="00681E34"/>
    <w:rsid w:val="006869AD"/>
    <w:rsid w:val="00695306"/>
    <w:rsid w:val="006954D0"/>
    <w:rsid w:val="006978E7"/>
    <w:rsid w:val="006A2525"/>
    <w:rsid w:val="006A63B2"/>
    <w:rsid w:val="006B17F4"/>
    <w:rsid w:val="006B3912"/>
    <w:rsid w:val="006C2BEB"/>
    <w:rsid w:val="006D093D"/>
    <w:rsid w:val="006D35E2"/>
    <w:rsid w:val="00700193"/>
    <w:rsid w:val="00700FC0"/>
    <w:rsid w:val="00714D21"/>
    <w:rsid w:val="00724B8E"/>
    <w:rsid w:val="00725696"/>
    <w:rsid w:val="00731484"/>
    <w:rsid w:val="00732332"/>
    <w:rsid w:val="007437DA"/>
    <w:rsid w:val="00752654"/>
    <w:rsid w:val="00754C99"/>
    <w:rsid w:val="00756D94"/>
    <w:rsid w:val="00785411"/>
    <w:rsid w:val="0079482C"/>
    <w:rsid w:val="0079592B"/>
    <w:rsid w:val="007A73F2"/>
    <w:rsid w:val="007F1CFD"/>
    <w:rsid w:val="007F32D0"/>
    <w:rsid w:val="008110D4"/>
    <w:rsid w:val="00815F73"/>
    <w:rsid w:val="008208E3"/>
    <w:rsid w:val="00821B7A"/>
    <w:rsid w:val="0082296A"/>
    <w:rsid w:val="00823511"/>
    <w:rsid w:val="0084288F"/>
    <w:rsid w:val="00847ECE"/>
    <w:rsid w:val="008602EF"/>
    <w:rsid w:val="0087766A"/>
    <w:rsid w:val="008854AF"/>
    <w:rsid w:val="008958B0"/>
    <w:rsid w:val="008A668F"/>
    <w:rsid w:val="008B21C1"/>
    <w:rsid w:val="008C39FC"/>
    <w:rsid w:val="008D461B"/>
    <w:rsid w:val="008D4EE8"/>
    <w:rsid w:val="008F50EB"/>
    <w:rsid w:val="00913274"/>
    <w:rsid w:val="009215EF"/>
    <w:rsid w:val="00922387"/>
    <w:rsid w:val="00936FEA"/>
    <w:rsid w:val="00937E7B"/>
    <w:rsid w:val="009427F5"/>
    <w:rsid w:val="0095593F"/>
    <w:rsid w:val="00972FF1"/>
    <w:rsid w:val="0098198E"/>
    <w:rsid w:val="0098276E"/>
    <w:rsid w:val="009B07A8"/>
    <w:rsid w:val="009C0A33"/>
    <w:rsid w:val="009C537C"/>
    <w:rsid w:val="009C6010"/>
    <w:rsid w:val="009D7E39"/>
    <w:rsid w:val="00A0161D"/>
    <w:rsid w:val="00A1773A"/>
    <w:rsid w:val="00A17F74"/>
    <w:rsid w:val="00A34658"/>
    <w:rsid w:val="00A36CF9"/>
    <w:rsid w:val="00A43012"/>
    <w:rsid w:val="00A62629"/>
    <w:rsid w:val="00A72E9D"/>
    <w:rsid w:val="00A96948"/>
    <w:rsid w:val="00AB4F20"/>
    <w:rsid w:val="00AB5C59"/>
    <w:rsid w:val="00AC5C18"/>
    <w:rsid w:val="00AE2894"/>
    <w:rsid w:val="00AE5AD4"/>
    <w:rsid w:val="00AE7ED1"/>
    <w:rsid w:val="00AF316F"/>
    <w:rsid w:val="00AF6722"/>
    <w:rsid w:val="00B34DAD"/>
    <w:rsid w:val="00B46084"/>
    <w:rsid w:val="00B7518C"/>
    <w:rsid w:val="00BB0EBC"/>
    <w:rsid w:val="00BD05CD"/>
    <w:rsid w:val="00BE7988"/>
    <w:rsid w:val="00BF1A85"/>
    <w:rsid w:val="00C024D2"/>
    <w:rsid w:val="00C07BEB"/>
    <w:rsid w:val="00C34BBE"/>
    <w:rsid w:val="00C47949"/>
    <w:rsid w:val="00C51050"/>
    <w:rsid w:val="00CB0450"/>
    <w:rsid w:val="00CB15C2"/>
    <w:rsid w:val="00CB1B6C"/>
    <w:rsid w:val="00CB25DA"/>
    <w:rsid w:val="00CC0482"/>
    <w:rsid w:val="00CC33C2"/>
    <w:rsid w:val="00CD4220"/>
    <w:rsid w:val="00CE0E58"/>
    <w:rsid w:val="00CE1578"/>
    <w:rsid w:val="00CE6923"/>
    <w:rsid w:val="00D210EA"/>
    <w:rsid w:val="00D51A66"/>
    <w:rsid w:val="00D57565"/>
    <w:rsid w:val="00D64BBE"/>
    <w:rsid w:val="00D87C01"/>
    <w:rsid w:val="00D9406B"/>
    <w:rsid w:val="00D959F7"/>
    <w:rsid w:val="00DA58CB"/>
    <w:rsid w:val="00DB5F95"/>
    <w:rsid w:val="00DB794E"/>
    <w:rsid w:val="00DD1F31"/>
    <w:rsid w:val="00DD5E9D"/>
    <w:rsid w:val="00E05E44"/>
    <w:rsid w:val="00E27C9B"/>
    <w:rsid w:val="00E356A7"/>
    <w:rsid w:val="00E3661A"/>
    <w:rsid w:val="00E562E0"/>
    <w:rsid w:val="00E569E7"/>
    <w:rsid w:val="00E672ED"/>
    <w:rsid w:val="00E85024"/>
    <w:rsid w:val="00E87BCB"/>
    <w:rsid w:val="00EA5940"/>
    <w:rsid w:val="00EB779F"/>
    <w:rsid w:val="00EC1818"/>
    <w:rsid w:val="00ED3DAA"/>
    <w:rsid w:val="00ED77C3"/>
    <w:rsid w:val="00EE25C9"/>
    <w:rsid w:val="00EE2986"/>
    <w:rsid w:val="00EE3EDC"/>
    <w:rsid w:val="00EE4D6E"/>
    <w:rsid w:val="00EE64E9"/>
    <w:rsid w:val="00EE6BD5"/>
    <w:rsid w:val="00EF0B80"/>
    <w:rsid w:val="00EF44DE"/>
    <w:rsid w:val="00F003C5"/>
    <w:rsid w:val="00F02E60"/>
    <w:rsid w:val="00F14D42"/>
    <w:rsid w:val="00F16630"/>
    <w:rsid w:val="00F47005"/>
    <w:rsid w:val="00F47B0A"/>
    <w:rsid w:val="00F51294"/>
    <w:rsid w:val="00F573FA"/>
    <w:rsid w:val="00F621BF"/>
    <w:rsid w:val="00F65F92"/>
    <w:rsid w:val="00F824E5"/>
    <w:rsid w:val="00F836D7"/>
    <w:rsid w:val="00F838E9"/>
    <w:rsid w:val="00F86904"/>
    <w:rsid w:val="00F96F67"/>
    <w:rsid w:val="00FC07CD"/>
    <w:rsid w:val="00FD10B3"/>
    <w:rsid w:val="00FE22E1"/>
    <w:rsid w:val="01804A4C"/>
    <w:rsid w:val="01D01251"/>
    <w:rsid w:val="01E805C0"/>
    <w:rsid w:val="01FF1E15"/>
    <w:rsid w:val="021E5295"/>
    <w:rsid w:val="022573A2"/>
    <w:rsid w:val="022950E4"/>
    <w:rsid w:val="02781BC8"/>
    <w:rsid w:val="02AD7AC3"/>
    <w:rsid w:val="02DA018C"/>
    <w:rsid w:val="02F56D74"/>
    <w:rsid w:val="031B2C7F"/>
    <w:rsid w:val="034026E5"/>
    <w:rsid w:val="038A3960"/>
    <w:rsid w:val="03DB41BC"/>
    <w:rsid w:val="03EC63C9"/>
    <w:rsid w:val="04926F7C"/>
    <w:rsid w:val="04DD5D12"/>
    <w:rsid w:val="051E0804"/>
    <w:rsid w:val="052631B5"/>
    <w:rsid w:val="05D83907"/>
    <w:rsid w:val="05FD666C"/>
    <w:rsid w:val="06500E91"/>
    <w:rsid w:val="066C37F1"/>
    <w:rsid w:val="069114AA"/>
    <w:rsid w:val="06D04550"/>
    <w:rsid w:val="06F718D4"/>
    <w:rsid w:val="078608E3"/>
    <w:rsid w:val="07BC4DEE"/>
    <w:rsid w:val="084B7994"/>
    <w:rsid w:val="087D5842"/>
    <w:rsid w:val="08C2701F"/>
    <w:rsid w:val="09524F20"/>
    <w:rsid w:val="09CA0F5B"/>
    <w:rsid w:val="0A2148F3"/>
    <w:rsid w:val="0A410AF1"/>
    <w:rsid w:val="0AE0655C"/>
    <w:rsid w:val="0B073AE9"/>
    <w:rsid w:val="0B460AB5"/>
    <w:rsid w:val="0B8415DD"/>
    <w:rsid w:val="0B955598"/>
    <w:rsid w:val="0C0149DC"/>
    <w:rsid w:val="0C30706F"/>
    <w:rsid w:val="0C9E047D"/>
    <w:rsid w:val="0CE40585"/>
    <w:rsid w:val="0CF462EF"/>
    <w:rsid w:val="0E3C619F"/>
    <w:rsid w:val="0EA321E2"/>
    <w:rsid w:val="0ECF0DC1"/>
    <w:rsid w:val="0EF6634E"/>
    <w:rsid w:val="0F1B4006"/>
    <w:rsid w:val="0F296723"/>
    <w:rsid w:val="0F386966"/>
    <w:rsid w:val="0FD83CA6"/>
    <w:rsid w:val="10086339"/>
    <w:rsid w:val="101A606C"/>
    <w:rsid w:val="10374E70"/>
    <w:rsid w:val="108C51BC"/>
    <w:rsid w:val="110D797F"/>
    <w:rsid w:val="114C494B"/>
    <w:rsid w:val="11601824"/>
    <w:rsid w:val="1177474F"/>
    <w:rsid w:val="118C4D48"/>
    <w:rsid w:val="12152F8F"/>
    <w:rsid w:val="123258EF"/>
    <w:rsid w:val="12631F4C"/>
    <w:rsid w:val="128F2D41"/>
    <w:rsid w:val="12E36BE9"/>
    <w:rsid w:val="130354DD"/>
    <w:rsid w:val="130A686C"/>
    <w:rsid w:val="130D3C66"/>
    <w:rsid w:val="13392CAD"/>
    <w:rsid w:val="13F84916"/>
    <w:rsid w:val="144B713C"/>
    <w:rsid w:val="15371751"/>
    <w:rsid w:val="15431BC1"/>
    <w:rsid w:val="15542020"/>
    <w:rsid w:val="1638549E"/>
    <w:rsid w:val="16873D30"/>
    <w:rsid w:val="16A14DF1"/>
    <w:rsid w:val="16B74615"/>
    <w:rsid w:val="170830C2"/>
    <w:rsid w:val="17836BED"/>
    <w:rsid w:val="180C273E"/>
    <w:rsid w:val="183B3C3E"/>
    <w:rsid w:val="19584CB8"/>
    <w:rsid w:val="1A864A2A"/>
    <w:rsid w:val="1AC82D0C"/>
    <w:rsid w:val="1AEB2ADF"/>
    <w:rsid w:val="1B280B9C"/>
    <w:rsid w:val="1B590390"/>
    <w:rsid w:val="1B8B6070"/>
    <w:rsid w:val="1C1E6EE4"/>
    <w:rsid w:val="1C3E30E2"/>
    <w:rsid w:val="1D2E13A9"/>
    <w:rsid w:val="1E3D18A3"/>
    <w:rsid w:val="1E537319"/>
    <w:rsid w:val="1E7B23CC"/>
    <w:rsid w:val="1EA928BB"/>
    <w:rsid w:val="1EDA4D8E"/>
    <w:rsid w:val="1EF81C6E"/>
    <w:rsid w:val="1F1F71FB"/>
    <w:rsid w:val="1F614490"/>
    <w:rsid w:val="1FFE5407"/>
    <w:rsid w:val="20401B1F"/>
    <w:rsid w:val="20773036"/>
    <w:rsid w:val="20BB73F7"/>
    <w:rsid w:val="20EA3839"/>
    <w:rsid w:val="21244F9D"/>
    <w:rsid w:val="21442F49"/>
    <w:rsid w:val="219263AA"/>
    <w:rsid w:val="21BC6F83"/>
    <w:rsid w:val="225E003A"/>
    <w:rsid w:val="22600256"/>
    <w:rsid w:val="228201CD"/>
    <w:rsid w:val="22E22A19"/>
    <w:rsid w:val="2324556B"/>
    <w:rsid w:val="234A05BF"/>
    <w:rsid w:val="23952182"/>
    <w:rsid w:val="23A221A9"/>
    <w:rsid w:val="23F2797D"/>
    <w:rsid w:val="243F5C4A"/>
    <w:rsid w:val="245416F5"/>
    <w:rsid w:val="24D9609E"/>
    <w:rsid w:val="24F9229C"/>
    <w:rsid w:val="258E0C37"/>
    <w:rsid w:val="25C24D84"/>
    <w:rsid w:val="25CE3729"/>
    <w:rsid w:val="25F211C5"/>
    <w:rsid w:val="260E2BD8"/>
    <w:rsid w:val="262B46D7"/>
    <w:rsid w:val="26E825C8"/>
    <w:rsid w:val="26F86CAF"/>
    <w:rsid w:val="2714160F"/>
    <w:rsid w:val="27CE7A10"/>
    <w:rsid w:val="27D36DD5"/>
    <w:rsid w:val="28080D46"/>
    <w:rsid w:val="28304227"/>
    <w:rsid w:val="286E4D4F"/>
    <w:rsid w:val="2895052E"/>
    <w:rsid w:val="28D472A8"/>
    <w:rsid w:val="28D9666D"/>
    <w:rsid w:val="28EF7C3E"/>
    <w:rsid w:val="29093E57"/>
    <w:rsid w:val="290C07F0"/>
    <w:rsid w:val="292A0177"/>
    <w:rsid w:val="292F2731"/>
    <w:rsid w:val="295108F9"/>
    <w:rsid w:val="296C74E1"/>
    <w:rsid w:val="2996630C"/>
    <w:rsid w:val="29AB625B"/>
    <w:rsid w:val="2AE35581"/>
    <w:rsid w:val="2B471FB3"/>
    <w:rsid w:val="2B6761B2"/>
    <w:rsid w:val="2BB46F1D"/>
    <w:rsid w:val="2BD15D21"/>
    <w:rsid w:val="2BEF7F55"/>
    <w:rsid w:val="2C26606D"/>
    <w:rsid w:val="2C2B2DD5"/>
    <w:rsid w:val="2C7548FE"/>
    <w:rsid w:val="2C7566AC"/>
    <w:rsid w:val="2CD71115"/>
    <w:rsid w:val="2D1A2F39"/>
    <w:rsid w:val="2D4349FC"/>
    <w:rsid w:val="2D5C161A"/>
    <w:rsid w:val="2DF61BD0"/>
    <w:rsid w:val="2E162111"/>
    <w:rsid w:val="2E313C0D"/>
    <w:rsid w:val="2F063F34"/>
    <w:rsid w:val="2F2A5E74"/>
    <w:rsid w:val="2FB4573E"/>
    <w:rsid w:val="2FF94B37"/>
    <w:rsid w:val="300C7328"/>
    <w:rsid w:val="304C3BC8"/>
    <w:rsid w:val="3054106E"/>
    <w:rsid w:val="306C426A"/>
    <w:rsid w:val="30752241"/>
    <w:rsid w:val="30E738F1"/>
    <w:rsid w:val="3106646D"/>
    <w:rsid w:val="319C292D"/>
    <w:rsid w:val="31AB2B70"/>
    <w:rsid w:val="320C1861"/>
    <w:rsid w:val="33B201E6"/>
    <w:rsid w:val="34476B80"/>
    <w:rsid w:val="344828F8"/>
    <w:rsid w:val="346E6803"/>
    <w:rsid w:val="34880F47"/>
    <w:rsid w:val="34A83397"/>
    <w:rsid w:val="34D66156"/>
    <w:rsid w:val="359F29EC"/>
    <w:rsid w:val="361707D4"/>
    <w:rsid w:val="367744C5"/>
    <w:rsid w:val="36B85B13"/>
    <w:rsid w:val="36BF604D"/>
    <w:rsid w:val="374C1D6B"/>
    <w:rsid w:val="37A7019D"/>
    <w:rsid w:val="37B3452D"/>
    <w:rsid w:val="37B7401D"/>
    <w:rsid w:val="37E62B54"/>
    <w:rsid w:val="38433B03"/>
    <w:rsid w:val="38685317"/>
    <w:rsid w:val="398E0DAD"/>
    <w:rsid w:val="39B76556"/>
    <w:rsid w:val="3A042E3E"/>
    <w:rsid w:val="3A064DE8"/>
    <w:rsid w:val="3A7256DA"/>
    <w:rsid w:val="3B343BD6"/>
    <w:rsid w:val="3BC74A4B"/>
    <w:rsid w:val="3C261771"/>
    <w:rsid w:val="3CAA4F7D"/>
    <w:rsid w:val="3D483969"/>
    <w:rsid w:val="3D51281E"/>
    <w:rsid w:val="3D673DEF"/>
    <w:rsid w:val="3D845E0C"/>
    <w:rsid w:val="3D995F73"/>
    <w:rsid w:val="3DBA6615"/>
    <w:rsid w:val="3DBB413B"/>
    <w:rsid w:val="3DF8538F"/>
    <w:rsid w:val="3E300685"/>
    <w:rsid w:val="3E524385"/>
    <w:rsid w:val="3E737CF8"/>
    <w:rsid w:val="3E815385"/>
    <w:rsid w:val="3E8B1D5F"/>
    <w:rsid w:val="401D732F"/>
    <w:rsid w:val="402C2261"/>
    <w:rsid w:val="405C7E57"/>
    <w:rsid w:val="40A62E81"/>
    <w:rsid w:val="411E335F"/>
    <w:rsid w:val="41524DB6"/>
    <w:rsid w:val="415E375B"/>
    <w:rsid w:val="416D399E"/>
    <w:rsid w:val="41992E30"/>
    <w:rsid w:val="41BB741F"/>
    <w:rsid w:val="41E23781"/>
    <w:rsid w:val="420460B1"/>
    <w:rsid w:val="42530DE6"/>
    <w:rsid w:val="4331352B"/>
    <w:rsid w:val="43A54FA6"/>
    <w:rsid w:val="44004F9E"/>
    <w:rsid w:val="441647C1"/>
    <w:rsid w:val="441B1DD7"/>
    <w:rsid w:val="4425202D"/>
    <w:rsid w:val="443B5FD6"/>
    <w:rsid w:val="44BE14BA"/>
    <w:rsid w:val="44F22B38"/>
    <w:rsid w:val="45097E82"/>
    <w:rsid w:val="45140D01"/>
    <w:rsid w:val="45A8769B"/>
    <w:rsid w:val="45B1654F"/>
    <w:rsid w:val="46080139"/>
    <w:rsid w:val="46431172"/>
    <w:rsid w:val="4654337F"/>
    <w:rsid w:val="467A1037"/>
    <w:rsid w:val="46AB7443"/>
    <w:rsid w:val="47242D51"/>
    <w:rsid w:val="478B4B7E"/>
    <w:rsid w:val="47CD5094"/>
    <w:rsid w:val="47EC7D13"/>
    <w:rsid w:val="482079BC"/>
    <w:rsid w:val="484B18BB"/>
    <w:rsid w:val="48AB372A"/>
    <w:rsid w:val="48BB69AD"/>
    <w:rsid w:val="492C413F"/>
    <w:rsid w:val="496164DE"/>
    <w:rsid w:val="49926698"/>
    <w:rsid w:val="49AB1508"/>
    <w:rsid w:val="4A325785"/>
    <w:rsid w:val="4AE9678B"/>
    <w:rsid w:val="4AFA62A3"/>
    <w:rsid w:val="4B052E99"/>
    <w:rsid w:val="4BCA036B"/>
    <w:rsid w:val="4C76404F"/>
    <w:rsid w:val="4C891FD4"/>
    <w:rsid w:val="4C903FBF"/>
    <w:rsid w:val="4CCE5C39"/>
    <w:rsid w:val="4D2A6BE7"/>
    <w:rsid w:val="4D317F76"/>
    <w:rsid w:val="4D491763"/>
    <w:rsid w:val="4D53613E"/>
    <w:rsid w:val="4DF25957"/>
    <w:rsid w:val="4E2F35FD"/>
    <w:rsid w:val="4E41243B"/>
    <w:rsid w:val="4E467A51"/>
    <w:rsid w:val="4E5008D0"/>
    <w:rsid w:val="4E564138"/>
    <w:rsid w:val="4E5C7274"/>
    <w:rsid w:val="4E7A4E88"/>
    <w:rsid w:val="4EB96475"/>
    <w:rsid w:val="4EFB6A8D"/>
    <w:rsid w:val="4F4246BC"/>
    <w:rsid w:val="4F824AB9"/>
    <w:rsid w:val="4FB31116"/>
    <w:rsid w:val="4FF0236A"/>
    <w:rsid w:val="50067498"/>
    <w:rsid w:val="503E30D6"/>
    <w:rsid w:val="506D5769"/>
    <w:rsid w:val="50CA5EA4"/>
    <w:rsid w:val="510936E3"/>
    <w:rsid w:val="5153670D"/>
    <w:rsid w:val="51850890"/>
    <w:rsid w:val="51FF4AE6"/>
    <w:rsid w:val="52AD62F0"/>
    <w:rsid w:val="52C06024"/>
    <w:rsid w:val="52E00FF3"/>
    <w:rsid w:val="531C6FD2"/>
    <w:rsid w:val="5366463F"/>
    <w:rsid w:val="53807561"/>
    <w:rsid w:val="53D211CE"/>
    <w:rsid w:val="541C1980"/>
    <w:rsid w:val="5445796C"/>
    <w:rsid w:val="5486487A"/>
    <w:rsid w:val="54D538DD"/>
    <w:rsid w:val="55326F81"/>
    <w:rsid w:val="55C23E61"/>
    <w:rsid w:val="55DF2C65"/>
    <w:rsid w:val="562236BF"/>
    <w:rsid w:val="567A473C"/>
    <w:rsid w:val="567A7F4E"/>
    <w:rsid w:val="56EB388B"/>
    <w:rsid w:val="56FF5670"/>
    <w:rsid w:val="581E3CD7"/>
    <w:rsid w:val="584B45E2"/>
    <w:rsid w:val="58C16652"/>
    <w:rsid w:val="594352B9"/>
    <w:rsid w:val="59976522"/>
    <w:rsid w:val="59A71CEC"/>
    <w:rsid w:val="59FE67DA"/>
    <w:rsid w:val="5A0D3E00"/>
    <w:rsid w:val="5A184997"/>
    <w:rsid w:val="5A9B1124"/>
    <w:rsid w:val="5ACE32A8"/>
    <w:rsid w:val="5AD3266C"/>
    <w:rsid w:val="5B4F43E9"/>
    <w:rsid w:val="5BBC1352"/>
    <w:rsid w:val="5BDE751B"/>
    <w:rsid w:val="5BF16C48"/>
    <w:rsid w:val="5C074CC3"/>
    <w:rsid w:val="5C361105"/>
    <w:rsid w:val="5C602626"/>
    <w:rsid w:val="5DB6074F"/>
    <w:rsid w:val="5E3315C5"/>
    <w:rsid w:val="5E7B72A3"/>
    <w:rsid w:val="5E914D18"/>
    <w:rsid w:val="5F047298"/>
    <w:rsid w:val="5F5F0972"/>
    <w:rsid w:val="5F7206A6"/>
    <w:rsid w:val="5F763286"/>
    <w:rsid w:val="60A2320D"/>
    <w:rsid w:val="60B66CB8"/>
    <w:rsid w:val="60C211B9"/>
    <w:rsid w:val="61D03DA9"/>
    <w:rsid w:val="61DC62AA"/>
    <w:rsid w:val="621570C4"/>
    <w:rsid w:val="62375BD7"/>
    <w:rsid w:val="626539B1"/>
    <w:rsid w:val="628F0798"/>
    <w:rsid w:val="6320666B"/>
    <w:rsid w:val="63251ED3"/>
    <w:rsid w:val="6367429A"/>
    <w:rsid w:val="63EE0517"/>
    <w:rsid w:val="64A137DB"/>
    <w:rsid w:val="653F54CE"/>
    <w:rsid w:val="65AB5063"/>
    <w:rsid w:val="65B23EF2"/>
    <w:rsid w:val="6635067F"/>
    <w:rsid w:val="667F18FA"/>
    <w:rsid w:val="66BC66AA"/>
    <w:rsid w:val="67140294"/>
    <w:rsid w:val="67AA7DBD"/>
    <w:rsid w:val="68064081"/>
    <w:rsid w:val="687D2BB7"/>
    <w:rsid w:val="6889493F"/>
    <w:rsid w:val="68983D3B"/>
    <w:rsid w:val="68D43F6D"/>
    <w:rsid w:val="694C1F68"/>
    <w:rsid w:val="6A3B3D8A"/>
    <w:rsid w:val="6B032AFA"/>
    <w:rsid w:val="6B596BBE"/>
    <w:rsid w:val="6B95603B"/>
    <w:rsid w:val="6C5F0204"/>
    <w:rsid w:val="6C96451A"/>
    <w:rsid w:val="6CB70040"/>
    <w:rsid w:val="6D1F1741"/>
    <w:rsid w:val="6D9C0FE4"/>
    <w:rsid w:val="6DA93E2C"/>
    <w:rsid w:val="6DAD4F9F"/>
    <w:rsid w:val="6DC72505"/>
    <w:rsid w:val="6DEF3809"/>
    <w:rsid w:val="6E245261"/>
    <w:rsid w:val="6E3C64F2"/>
    <w:rsid w:val="6E58315D"/>
    <w:rsid w:val="6E600263"/>
    <w:rsid w:val="6E6715F2"/>
    <w:rsid w:val="6EB1286D"/>
    <w:rsid w:val="6EF07839"/>
    <w:rsid w:val="6EFE3D04"/>
    <w:rsid w:val="6F4A519B"/>
    <w:rsid w:val="6F6B6EC0"/>
    <w:rsid w:val="6FA7439C"/>
    <w:rsid w:val="6FAD74D8"/>
    <w:rsid w:val="6FC860C0"/>
    <w:rsid w:val="6FD11F7C"/>
    <w:rsid w:val="70097BC3"/>
    <w:rsid w:val="70231548"/>
    <w:rsid w:val="70430437"/>
    <w:rsid w:val="70441BEA"/>
    <w:rsid w:val="70AB3A18"/>
    <w:rsid w:val="70B26FED"/>
    <w:rsid w:val="71146BFC"/>
    <w:rsid w:val="713779A1"/>
    <w:rsid w:val="714E0847"/>
    <w:rsid w:val="71686033"/>
    <w:rsid w:val="71AA3CCF"/>
    <w:rsid w:val="72BB015E"/>
    <w:rsid w:val="73702CF6"/>
    <w:rsid w:val="7399224D"/>
    <w:rsid w:val="73B2330F"/>
    <w:rsid w:val="73DA4614"/>
    <w:rsid w:val="749D7B1B"/>
    <w:rsid w:val="74AA2238"/>
    <w:rsid w:val="75114065"/>
    <w:rsid w:val="75662603"/>
    <w:rsid w:val="75722D56"/>
    <w:rsid w:val="75815719"/>
    <w:rsid w:val="75D51537"/>
    <w:rsid w:val="76391AC6"/>
    <w:rsid w:val="763B75EC"/>
    <w:rsid w:val="770C2D36"/>
    <w:rsid w:val="77514BED"/>
    <w:rsid w:val="77974CF6"/>
    <w:rsid w:val="77BC650A"/>
    <w:rsid w:val="77C83101"/>
    <w:rsid w:val="784D04B5"/>
    <w:rsid w:val="78567F47"/>
    <w:rsid w:val="78992CEF"/>
    <w:rsid w:val="790A210F"/>
    <w:rsid w:val="79256331"/>
    <w:rsid w:val="79256729"/>
    <w:rsid w:val="792E168A"/>
    <w:rsid w:val="79373592"/>
    <w:rsid w:val="798E3ED6"/>
    <w:rsid w:val="79A8399D"/>
    <w:rsid w:val="79AB4A88"/>
    <w:rsid w:val="79D264B9"/>
    <w:rsid w:val="7A293BFF"/>
    <w:rsid w:val="7A2D1941"/>
    <w:rsid w:val="7A5549F4"/>
    <w:rsid w:val="7A666C01"/>
    <w:rsid w:val="7AD93877"/>
    <w:rsid w:val="7B364826"/>
    <w:rsid w:val="7C89636D"/>
    <w:rsid w:val="7D851A94"/>
    <w:rsid w:val="7D910439"/>
    <w:rsid w:val="7DE70059"/>
    <w:rsid w:val="7DF06F0E"/>
    <w:rsid w:val="7DF74740"/>
    <w:rsid w:val="7E6B2A38"/>
    <w:rsid w:val="7E8A55B4"/>
    <w:rsid w:val="7EB4618D"/>
    <w:rsid w:val="7EBE2348"/>
    <w:rsid w:val="7EE34CC4"/>
    <w:rsid w:val="7F3B68AE"/>
    <w:rsid w:val="7F673200"/>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AFBD50A7-1443-498D-A909-8999B2C8D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2">
    <w:name w:val="Body Text Indent 2"/>
    <w:basedOn w:val="a"/>
    <w:link w:val="2Char"/>
    <w:qFormat/>
    <w:pPr>
      <w:spacing w:line="288" w:lineRule="auto"/>
      <w:ind w:firstLine="435"/>
    </w:pPr>
    <w:rPr>
      <w:rFonts w:ascii="Times New Roman" w:eastAsia="宋体" w:hAnsi="Times New Roman" w:cs="Times New Roman"/>
      <w:szCs w:val="21"/>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rPr>
  </w:style>
  <w:style w:type="character" w:styleId="a8">
    <w:name w:val="Emphasis"/>
    <w:basedOn w:val="a0"/>
    <w:uiPriority w:val="20"/>
    <w:qFormat/>
    <w:rPr>
      <w:i/>
    </w:rPr>
  </w:style>
  <w:style w:type="character" w:styleId="a9">
    <w:name w:val="Hyperlink"/>
    <w:basedOn w:val="a0"/>
    <w:uiPriority w:val="99"/>
    <w:unhideWhenUsed/>
    <w:qFormat/>
    <w:rPr>
      <w:color w:val="0000FF" w:themeColor="hyperlink"/>
      <w:u w:val="single"/>
    </w:rPr>
  </w:style>
  <w:style w:type="paragraph" w:customStyle="1" w:styleId="1">
    <w:name w:val="列出段落1"/>
    <w:basedOn w:val="a"/>
    <w:qFormat/>
    <w:pPr>
      <w:ind w:firstLineChars="200" w:firstLine="420"/>
    </w:pPr>
    <w:rPr>
      <w:rFonts w:ascii="Times New Roman" w:eastAsia="宋体" w:hAnsi="Times New Roman" w:cs="Times New Roman"/>
      <w:szCs w:val="21"/>
    </w:rPr>
  </w:style>
  <w:style w:type="character" w:customStyle="1" w:styleId="2Char">
    <w:name w:val="正文文本缩进 2 Char"/>
    <w:basedOn w:val="a0"/>
    <w:link w:val="2"/>
    <w:qFormat/>
    <w:rPr>
      <w:rFonts w:ascii="Times New Roman" w:eastAsia="宋体" w:hAnsi="Times New Roman" w:cs="Times New Roman"/>
      <w:szCs w:val="21"/>
    </w:rPr>
  </w:style>
  <w:style w:type="paragraph" w:styleId="aa">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 w:type="paragraph" w:customStyle="1" w:styleId="ab">
    <w:name w:val="附录标识"/>
    <w:basedOn w:val="a"/>
    <w:next w:val="a"/>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C40B2-BA4C-47A6-93BC-CAAA9133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832</Words>
  <Characters>4746</Characters>
  <Application>Microsoft Office Word</Application>
  <DocSecurity>0</DocSecurity>
  <Lines>39</Lines>
  <Paragraphs>11</Paragraphs>
  <ScaleCrop>false</ScaleCrop>
  <Company>Microsoft</Company>
  <LinksUpToDate>false</LinksUpToDate>
  <CharactersWithSpaces>5567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王聪聪</dc:creator>
  <cp:lastModifiedBy>马雪</cp:lastModifiedBy>
  <cp:revision>158</cp:revision>
  <cp:lastPrinted>2025-11-06T03:04:00Z</cp:lastPrinted>
  <dcterms:created xsi:type="dcterms:W3CDTF">2017-06-14T03:31:00Z</dcterms:created>
  <dcterms:modified xsi:type="dcterms:W3CDTF">2026-04-14T06:16:00Z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eyJoZGlkIjoiMzEwNTM5NzYwMDRjMzkwZTVkZjY2ODkwMGIxNGU0OTUiLCJ1c2VySWQiOiIxMjExMjA2OTEyIn0=</vt:lpwstr>
  </property>
  <property fmtid="{D5CDD505-2E9C-101B-9397-08002B2CF9AE}" pid="3" name="KSOProductBuildVer">
    <vt:lpwstr>2052-12.1.0.25225</vt:lpwstr>
  </property>
  <property fmtid="{D5CDD505-2E9C-101B-9397-08002B2CF9AE}" pid="4" name="ICV">
    <vt:lpwstr>520BF12065A046B98F1767AE5E92A30D_13</vt:lpwstr>
  </property>
</Properties>
</file>